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85" w:rsidRPr="00A66111" w:rsidRDefault="00287B85">
      <w:pPr>
        <w:tabs>
          <w:tab w:val="center" w:pos="4680"/>
        </w:tabs>
        <w:rPr>
          <w:bCs/>
        </w:rPr>
      </w:pPr>
      <w:r w:rsidRPr="00693004">
        <w:rPr>
          <w:b/>
          <w:bCs/>
        </w:rPr>
        <w:tab/>
      </w:r>
      <w:r w:rsidRPr="00A66111">
        <w:rPr>
          <w:bCs/>
        </w:rPr>
        <w:t>STATE OF UTAH</w:t>
      </w:r>
    </w:p>
    <w:p w:rsidR="00A66111" w:rsidRDefault="00A66111" w:rsidP="00A66111">
      <w:pPr>
        <w:tabs>
          <w:tab w:val="center" w:pos="4680"/>
        </w:tabs>
        <w:jc w:val="center"/>
        <w:rPr>
          <w:bCs/>
        </w:rPr>
      </w:pPr>
      <w:r>
        <w:rPr>
          <w:bCs/>
        </w:rPr>
        <w:t>DEPARTMENT OF ENVIRONMENTAL QUALITY</w:t>
      </w:r>
    </w:p>
    <w:p w:rsidR="00FA3F12" w:rsidRPr="00A66111" w:rsidRDefault="00FA3F12" w:rsidP="00FA3F12">
      <w:pPr>
        <w:tabs>
          <w:tab w:val="center" w:pos="4680"/>
        </w:tabs>
        <w:rPr>
          <w:bCs/>
        </w:rPr>
      </w:pPr>
      <w:r w:rsidRPr="00A66111">
        <w:rPr>
          <w:bCs/>
        </w:rPr>
        <w:tab/>
        <w:t>DIVISION OF WATER QUALITY</w:t>
      </w:r>
    </w:p>
    <w:p w:rsidR="00287B85" w:rsidRPr="00A66111" w:rsidRDefault="00287B85">
      <w:pPr>
        <w:tabs>
          <w:tab w:val="center" w:pos="4680"/>
        </w:tabs>
        <w:rPr>
          <w:bCs/>
        </w:rPr>
      </w:pPr>
      <w:r w:rsidRPr="00A66111">
        <w:rPr>
          <w:bCs/>
        </w:rPr>
        <w:tab/>
        <w:t>WATER QUALITY BOARD</w:t>
      </w:r>
    </w:p>
    <w:p w:rsidR="00287B85" w:rsidRPr="00A66111" w:rsidRDefault="00287B85">
      <w:pPr>
        <w:tabs>
          <w:tab w:val="center" w:pos="4680"/>
        </w:tabs>
        <w:rPr>
          <w:bCs/>
        </w:rPr>
      </w:pPr>
      <w:r w:rsidRPr="00A66111">
        <w:rPr>
          <w:bCs/>
        </w:rPr>
        <w:tab/>
        <w:t>P.O. BOX 144870</w:t>
      </w:r>
    </w:p>
    <w:p w:rsidR="00287B85" w:rsidRPr="00A66111" w:rsidRDefault="00287B85">
      <w:pPr>
        <w:tabs>
          <w:tab w:val="center" w:pos="4680"/>
        </w:tabs>
        <w:rPr>
          <w:bCs/>
        </w:rPr>
      </w:pPr>
      <w:r w:rsidRPr="00A66111">
        <w:rPr>
          <w:bCs/>
        </w:rPr>
        <w:tab/>
        <w:t>SALT LAKE CITY, UTAH  84114-4870</w:t>
      </w:r>
    </w:p>
    <w:p w:rsidR="00287B85" w:rsidRPr="00693004" w:rsidRDefault="00287B85"/>
    <w:p w:rsidR="004D420A" w:rsidRDefault="00287B85">
      <w:pPr>
        <w:tabs>
          <w:tab w:val="center" w:pos="4680"/>
        </w:tabs>
      </w:pPr>
      <w:r w:rsidRPr="00693004">
        <w:tab/>
      </w:r>
    </w:p>
    <w:p w:rsidR="00287B85" w:rsidRDefault="00287B85" w:rsidP="004D420A">
      <w:pPr>
        <w:tabs>
          <w:tab w:val="center" w:pos="4680"/>
        </w:tabs>
        <w:jc w:val="center"/>
        <w:rPr>
          <w:b/>
          <w:bCs/>
        </w:rPr>
      </w:pPr>
      <w:r w:rsidRPr="00693004">
        <w:rPr>
          <w:b/>
          <w:bCs/>
        </w:rPr>
        <w:t xml:space="preserve">Ground Water Discharge </w:t>
      </w:r>
      <w:r w:rsidR="00BF3C89">
        <w:rPr>
          <w:b/>
          <w:bCs/>
        </w:rPr>
        <w:t xml:space="preserve">and Construction </w:t>
      </w:r>
      <w:r w:rsidRPr="00693004">
        <w:rPr>
          <w:b/>
          <w:bCs/>
        </w:rPr>
        <w:t>Permit</w:t>
      </w:r>
    </w:p>
    <w:p w:rsidR="00E43964" w:rsidRPr="00693004" w:rsidRDefault="00E43964">
      <w:pPr>
        <w:tabs>
          <w:tab w:val="center" w:pos="4680"/>
        </w:tabs>
      </w:pPr>
      <w:r>
        <w:rPr>
          <w:b/>
          <w:bCs/>
        </w:rPr>
        <w:tab/>
        <w:t>Permit No. UG</w:t>
      </w:r>
      <w:r w:rsidRPr="00B74F8E">
        <w:rPr>
          <w:b/>
          <w:bCs/>
        </w:rPr>
        <w:t>W</w:t>
      </w:r>
      <w:r w:rsidR="00DE4D00">
        <w:rPr>
          <w:b/>
          <w:bCs/>
        </w:rPr>
        <w:t>170004</w:t>
      </w:r>
      <w:r w:rsidR="000E24BE" w:rsidRPr="002852E4">
        <w:rPr>
          <w:b/>
          <w:bCs/>
        </w:rPr>
        <w:t xml:space="preserve">  </w:t>
      </w:r>
    </w:p>
    <w:p w:rsidR="00287B85" w:rsidRPr="00693004" w:rsidRDefault="00287B85"/>
    <w:p w:rsidR="00287B85" w:rsidRPr="00693004" w:rsidRDefault="00287B85">
      <w:r w:rsidRPr="00693004">
        <w:t>In compliance with the provisions of the Utah Water Quality Act, Title 19, Chapter 5, Utah Code Annotated 1953, as amended, the Act,</w:t>
      </w:r>
    </w:p>
    <w:p w:rsidR="00287B85" w:rsidRPr="00263342" w:rsidRDefault="00287B85"/>
    <w:p w:rsidR="0099081E" w:rsidRPr="00257F1C" w:rsidRDefault="00D54AB4" w:rsidP="00A93F11">
      <w:pPr>
        <w:tabs>
          <w:tab w:val="center" w:pos="4680"/>
        </w:tabs>
        <w:jc w:val="center"/>
        <w:rPr>
          <w:b/>
          <w:bCs/>
          <w:szCs w:val="22"/>
        </w:rPr>
      </w:pPr>
      <w:r>
        <w:rPr>
          <w:b/>
          <w:bCs/>
          <w:szCs w:val="22"/>
        </w:rPr>
        <w:t>Jade Dalton</w:t>
      </w:r>
    </w:p>
    <w:p w:rsidR="002852E4" w:rsidRDefault="00D54AB4" w:rsidP="00A93F11">
      <w:pPr>
        <w:tabs>
          <w:tab w:val="center" w:pos="4680"/>
        </w:tabs>
        <w:jc w:val="center"/>
        <w:rPr>
          <w:bCs/>
          <w:color w:val="0000FF"/>
          <w:szCs w:val="22"/>
        </w:rPr>
      </w:pPr>
      <w:r>
        <w:rPr>
          <w:bCs/>
          <w:szCs w:val="22"/>
        </w:rPr>
        <w:t>Dalton</w:t>
      </w:r>
      <w:r w:rsidR="00257F1C" w:rsidRPr="002852E4">
        <w:rPr>
          <w:bCs/>
          <w:szCs w:val="22"/>
        </w:rPr>
        <w:t xml:space="preserve"> Finisher </w:t>
      </w:r>
      <w:r w:rsidR="003830EB" w:rsidRPr="002852E4">
        <w:rPr>
          <w:bCs/>
          <w:szCs w:val="22"/>
        </w:rPr>
        <w:t>Farm</w:t>
      </w:r>
      <w:r w:rsidR="00E23D22" w:rsidRPr="002852E4">
        <w:rPr>
          <w:bCs/>
          <w:szCs w:val="22"/>
        </w:rPr>
        <w:t xml:space="preserve">    </w:t>
      </w:r>
    </w:p>
    <w:p w:rsidR="00A93F11" w:rsidRPr="00257F1C" w:rsidRDefault="00D54AB4" w:rsidP="00A93F11">
      <w:pPr>
        <w:tabs>
          <w:tab w:val="center" w:pos="4680"/>
        </w:tabs>
        <w:jc w:val="center"/>
        <w:rPr>
          <w:bCs/>
          <w:szCs w:val="22"/>
        </w:rPr>
      </w:pPr>
      <w:r>
        <w:rPr>
          <w:bCs/>
          <w:szCs w:val="22"/>
        </w:rPr>
        <w:t>2.6 miles south of Circleville</w:t>
      </w:r>
    </w:p>
    <w:p w:rsidR="00A93F11" w:rsidRPr="00257F1C" w:rsidRDefault="00D54AB4" w:rsidP="00A93F11">
      <w:pPr>
        <w:tabs>
          <w:tab w:val="center" w:pos="4680"/>
        </w:tabs>
        <w:jc w:val="center"/>
        <w:rPr>
          <w:bCs/>
          <w:szCs w:val="22"/>
        </w:rPr>
      </w:pPr>
      <w:r>
        <w:rPr>
          <w:bCs/>
          <w:szCs w:val="22"/>
        </w:rPr>
        <w:t>Garfield County, Utah</w:t>
      </w:r>
    </w:p>
    <w:p w:rsidR="00287B85" w:rsidRPr="00100362" w:rsidRDefault="00287B85" w:rsidP="00A93F11">
      <w:pPr>
        <w:tabs>
          <w:tab w:val="center" w:pos="4680"/>
        </w:tabs>
        <w:rPr>
          <w:color w:val="FF0000"/>
        </w:rPr>
      </w:pPr>
    </w:p>
    <w:p w:rsidR="00A93F11" w:rsidRPr="00257F1C" w:rsidRDefault="000A6A20" w:rsidP="00A93F11">
      <w:pPr>
        <w:jc w:val="both"/>
        <w:rPr>
          <w:szCs w:val="22"/>
        </w:rPr>
      </w:pPr>
      <w:r w:rsidRPr="00257F1C">
        <w:rPr>
          <w:szCs w:val="22"/>
        </w:rPr>
        <w:t>H</w:t>
      </w:r>
      <w:r w:rsidR="00A93F11" w:rsidRPr="00257F1C">
        <w:rPr>
          <w:szCs w:val="22"/>
        </w:rPr>
        <w:t>ere</w:t>
      </w:r>
      <w:r w:rsidR="00561588" w:rsidRPr="00257F1C">
        <w:rPr>
          <w:szCs w:val="22"/>
        </w:rPr>
        <w:t>after</w:t>
      </w:r>
      <w:r w:rsidR="00A93F11" w:rsidRPr="00257F1C">
        <w:rPr>
          <w:szCs w:val="22"/>
        </w:rPr>
        <w:t xml:space="preserve"> after referred to as </w:t>
      </w:r>
      <w:proofErr w:type="gramStart"/>
      <w:r w:rsidR="00A93F11" w:rsidRPr="00257F1C">
        <w:rPr>
          <w:szCs w:val="22"/>
        </w:rPr>
        <w:t>Permittee,</w:t>
      </w:r>
      <w:proofErr w:type="gramEnd"/>
      <w:r w:rsidR="00A93F11" w:rsidRPr="00257F1C">
        <w:rPr>
          <w:szCs w:val="22"/>
        </w:rPr>
        <w:t xml:space="preserve"> is granted a </w:t>
      </w:r>
      <w:r w:rsidR="00BF3C89" w:rsidRPr="00257F1C">
        <w:rPr>
          <w:szCs w:val="22"/>
        </w:rPr>
        <w:t>G</w:t>
      </w:r>
      <w:r w:rsidR="00A93F11" w:rsidRPr="00257F1C">
        <w:rPr>
          <w:szCs w:val="22"/>
        </w:rPr>
        <w:t xml:space="preserve">round </w:t>
      </w:r>
      <w:r w:rsidR="00BF3C89" w:rsidRPr="00257F1C">
        <w:rPr>
          <w:szCs w:val="22"/>
        </w:rPr>
        <w:t>W</w:t>
      </w:r>
      <w:r w:rsidR="00A93F11" w:rsidRPr="00257F1C">
        <w:rPr>
          <w:szCs w:val="22"/>
        </w:rPr>
        <w:t xml:space="preserve">ater </w:t>
      </w:r>
      <w:r w:rsidR="00BF3C89" w:rsidRPr="00257F1C">
        <w:rPr>
          <w:szCs w:val="22"/>
        </w:rPr>
        <w:t>D</w:t>
      </w:r>
      <w:r w:rsidR="00A93F11" w:rsidRPr="00257F1C">
        <w:rPr>
          <w:szCs w:val="22"/>
        </w:rPr>
        <w:t xml:space="preserve">ischarge </w:t>
      </w:r>
      <w:r w:rsidR="00BF3C89" w:rsidRPr="00257F1C">
        <w:rPr>
          <w:szCs w:val="22"/>
        </w:rPr>
        <w:t>and Construction P</w:t>
      </w:r>
      <w:r w:rsidR="00A93F11" w:rsidRPr="00257F1C">
        <w:rPr>
          <w:szCs w:val="22"/>
        </w:rPr>
        <w:t xml:space="preserve">ermit for the operation of </w:t>
      </w:r>
      <w:r w:rsidR="00CF147B" w:rsidRPr="00257F1C">
        <w:rPr>
          <w:szCs w:val="22"/>
        </w:rPr>
        <w:t>a</w:t>
      </w:r>
      <w:r w:rsidR="00A93F11" w:rsidRPr="00257F1C">
        <w:rPr>
          <w:szCs w:val="22"/>
        </w:rPr>
        <w:t xml:space="preserve"> </w:t>
      </w:r>
      <w:r w:rsidR="00D54AB4">
        <w:rPr>
          <w:szCs w:val="22"/>
        </w:rPr>
        <w:t>3.7 million</w:t>
      </w:r>
      <w:r w:rsidR="0099081E" w:rsidRPr="00257F1C">
        <w:rPr>
          <w:szCs w:val="22"/>
        </w:rPr>
        <w:t xml:space="preserve"> gallon </w:t>
      </w:r>
      <w:r w:rsidR="006D75F3" w:rsidRPr="00257F1C">
        <w:rPr>
          <w:szCs w:val="22"/>
        </w:rPr>
        <w:t>containment basin</w:t>
      </w:r>
      <w:r w:rsidR="006512D8">
        <w:rPr>
          <w:szCs w:val="22"/>
        </w:rPr>
        <w:t xml:space="preserve"> at a Concentrated Animal Feeding Operation (CAFO)</w:t>
      </w:r>
      <w:r w:rsidR="00A93F11" w:rsidRPr="00257F1C">
        <w:rPr>
          <w:szCs w:val="22"/>
        </w:rPr>
        <w:t xml:space="preserve">.  The </w:t>
      </w:r>
      <w:r w:rsidR="00D54AB4">
        <w:rPr>
          <w:szCs w:val="22"/>
        </w:rPr>
        <w:t>containment basin is</w:t>
      </w:r>
      <w:r w:rsidR="00A93F11" w:rsidRPr="00257F1C">
        <w:rPr>
          <w:szCs w:val="22"/>
        </w:rPr>
        <w:t xml:space="preserve"> located on a tract of land encompassed in Section</w:t>
      </w:r>
      <w:r w:rsidR="00257F1C" w:rsidRPr="00257F1C">
        <w:rPr>
          <w:szCs w:val="22"/>
        </w:rPr>
        <w:t>s</w:t>
      </w:r>
      <w:r w:rsidR="00A93F11" w:rsidRPr="00257F1C">
        <w:rPr>
          <w:szCs w:val="22"/>
        </w:rPr>
        <w:t xml:space="preserve"> </w:t>
      </w:r>
      <w:r w:rsidR="00375CD3">
        <w:rPr>
          <w:szCs w:val="22"/>
        </w:rPr>
        <w:t>11 &amp; 12</w:t>
      </w:r>
      <w:r w:rsidR="00A93F11" w:rsidRPr="00257F1C">
        <w:rPr>
          <w:szCs w:val="22"/>
        </w:rPr>
        <w:t xml:space="preserve">, Township </w:t>
      </w:r>
      <w:r w:rsidR="00375CD3">
        <w:rPr>
          <w:szCs w:val="22"/>
        </w:rPr>
        <w:t>31</w:t>
      </w:r>
      <w:r w:rsidR="00A93F11" w:rsidRPr="00257F1C">
        <w:rPr>
          <w:szCs w:val="22"/>
        </w:rPr>
        <w:t xml:space="preserve"> South, Range </w:t>
      </w:r>
      <w:r w:rsidR="00375CD3">
        <w:rPr>
          <w:szCs w:val="22"/>
        </w:rPr>
        <w:t>4</w:t>
      </w:r>
      <w:r w:rsidR="00A93F11" w:rsidRPr="00257F1C">
        <w:rPr>
          <w:szCs w:val="22"/>
        </w:rPr>
        <w:t xml:space="preserve"> </w:t>
      </w:r>
      <w:r w:rsidR="00257F1C" w:rsidRPr="00257F1C">
        <w:rPr>
          <w:szCs w:val="22"/>
        </w:rPr>
        <w:t>West</w:t>
      </w:r>
      <w:r w:rsidR="00A93F11" w:rsidRPr="00257F1C">
        <w:rPr>
          <w:szCs w:val="22"/>
        </w:rPr>
        <w:t xml:space="preserve">, Salt Lake Base and Meridian, </w:t>
      </w:r>
      <w:r w:rsidR="00F50385">
        <w:rPr>
          <w:szCs w:val="22"/>
        </w:rPr>
        <w:t xml:space="preserve">Garfield </w:t>
      </w:r>
      <w:r w:rsidR="00A93F11" w:rsidRPr="00257F1C">
        <w:rPr>
          <w:szCs w:val="22"/>
        </w:rPr>
        <w:t xml:space="preserve">County, Utah.    </w:t>
      </w:r>
    </w:p>
    <w:p w:rsidR="00287B85" w:rsidRPr="00257F1C" w:rsidRDefault="00287B85" w:rsidP="00995CE6"/>
    <w:p w:rsidR="00287B85" w:rsidRDefault="00FA3F12" w:rsidP="00E53867">
      <w:pPr>
        <w:jc w:val="both"/>
      </w:pPr>
      <w:r w:rsidRPr="00257F1C">
        <w:t>This</w:t>
      </w:r>
      <w:r w:rsidR="00287B85" w:rsidRPr="00257F1C">
        <w:t xml:space="preserve"> permit is based on representation </w:t>
      </w:r>
      <w:r w:rsidR="00287B85" w:rsidRPr="002263EE">
        <w:t xml:space="preserve">made by the </w:t>
      </w:r>
      <w:r w:rsidRPr="002263EE">
        <w:t>P</w:t>
      </w:r>
      <w:r w:rsidR="00EB7C2A" w:rsidRPr="002263EE">
        <w:t>ermittee</w:t>
      </w:r>
      <w:r w:rsidR="00287B85" w:rsidRPr="002263EE">
        <w:t xml:space="preserve"> and other information contained in the administrative record.  It is the responsibility of the </w:t>
      </w:r>
      <w:r w:rsidRPr="002263EE">
        <w:t>P</w:t>
      </w:r>
      <w:r w:rsidR="00EB7C2A" w:rsidRPr="002263EE">
        <w:t>ermittee</w:t>
      </w:r>
      <w:r w:rsidR="00287B85" w:rsidRPr="002263EE">
        <w:t xml:space="preserve"> to </w:t>
      </w:r>
      <w:r w:rsidR="00287B85" w:rsidRPr="00693004">
        <w:t>read and understand all provisions of this permit.</w:t>
      </w:r>
    </w:p>
    <w:p w:rsidR="00E76AEC" w:rsidRDefault="00E76AEC"/>
    <w:p w:rsidR="00A93F11" w:rsidRPr="00617415" w:rsidRDefault="00A93F11" w:rsidP="00A93F11">
      <w:pPr>
        <w:jc w:val="both"/>
        <w:rPr>
          <w:szCs w:val="22"/>
        </w:rPr>
      </w:pPr>
      <w:r w:rsidRPr="00617415">
        <w:rPr>
          <w:szCs w:val="22"/>
        </w:rPr>
        <w:t>The facility shall be maintained and operated in accordance with conditions set forth in the permit and the Utah Administrative Rules for Ground Water Quality Protection (R317-6).</w:t>
      </w:r>
    </w:p>
    <w:p w:rsidR="00287B85" w:rsidRPr="00693004" w:rsidRDefault="00287B85">
      <w:pPr>
        <w:jc w:val="center"/>
      </w:pPr>
    </w:p>
    <w:p w:rsidR="004D420A" w:rsidRDefault="004D420A"/>
    <w:p w:rsidR="00287B85" w:rsidRDefault="00287B85">
      <w:r w:rsidRPr="00693004">
        <w:t xml:space="preserve">This permit shall become effective </w:t>
      </w:r>
      <w:r w:rsidR="009E04A0">
        <w:t xml:space="preserve">on </w:t>
      </w:r>
      <w:r w:rsidR="008343F2">
        <w:t>April 1, 2018</w:t>
      </w:r>
    </w:p>
    <w:p w:rsidR="009A5726" w:rsidRDefault="009A5726"/>
    <w:p w:rsidR="004D420A" w:rsidRDefault="004D420A"/>
    <w:p w:rsidR="00287B85" w:rsidRDefault="00287B85">
      <w:r w:rsidRPr="00693004">
        <w:t>This permit and authorization to operate shall expire at midnight</w:t>
      </w:r>
      <w:r w:rsidR="008343F2">
        <w:t xml:space="preserve"> March 31, 2023.</w:t>
      </w:r>
    </w:p>
    <w:p w:rsidR="008343F2" w:rsidRDefault="008343F2"/>
    <w:p w:rsidR="008343F2" w:rsidRDefault="008343F2">
      <w:proofErr w:type="gramStart"/>
      <w:r>
        <w:t>Signed this 20</w:t>
      </w:r>
      <w:r w:rsidRPr="008343F2">
        <w:rPr>
          <w:vertAlign w:val="superscript"/>
        </w:rPr>
        <w:t>th</w:t>
      </w:r>
      <w:r>
        <w:t xml:space="preserve"> day of March, 2018.</w:t>
      </w:r>
      <w:proofErr w:type="gramEnd"/>
    </w:p>
    <w:p w:rsidR="009A5726" w:rsidRDefault="009A5726"/>
    <w:p w:rsidR="009A5726" w:rsidRPr="00693004" w:rsidRDefault="009A5726"/>
    <w:p w:rsidR="00287B85" w:rsidRPr="00693004" w:rsidRDefault="00287B85"/>
    <w:p w:rsidR="00287B85" w:rsidRDefault="00287B85" w:rsidP="00620829"/>
    <w:p w:rsidR="009A5726" w:rsidRDefault="009A5726" w:rsidP="00620829"/>
    <w:p w:rsidR="009A5726" w:rsidRDefault="009A5726" w:rsidP="00620829"/>
    <w:p w:rsidR="00693004" w:rsidRDefault="008343F2" w:rsidP="00620829">
      <w:r>
        <w:rPr>
          <w:noProof/>
        </w:rPr>
        <w:drawing>
          <wp:anchor distT="0" distB="0" distL="114300" distR="114300" simplePos="0" relativeHeight="251658240" behindDoc="1" locked="0" layoutInCell="1" allowOverlap="1" wp14:anchorId="3F866B3A" wp14:editId="22CC58FA">
            <wp:simplePos x="0" y="0"/>
            <wp:positionH relativeFrom="column">
              <wp:posOffset>-30480</wp:posOffset>
            </wp:positionH>
            <wp:positionV relativeFrom="paragraph">
              <wp:posOffset>33655</wp:posOffset>
            </wp:positionV>
            <wp:extent cx="1943100" cy="538480"/>
            <wp:effectExtent l="0" t="0" r="0" b="0"/>
            <wp:wrapThrough wrapText="bothSides">
              <wp:wrapPolygon edited="0">
                <wp:start x="0" y="0"/>
                <wp:lineTo x="0" y="20632"/>
                <wp:lineTo x="21388" y="20632"/>
                <wp:lineTo x="21388" y="0"/>
                <wp:lineTo x="0" y="0"/>
              </wp:wrapPolygon>
            </wp:wrapThrough>
            <wp:docPr id="4" name="Picture 4" descr="U:\CLERICAL\SUPPORT STAFF\Electronic Signatures\Gaddis, Erica\Erica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ERICAL\SUPPORT STAFF\Electronic Signatures\Gaddis, Erica\Erica Signatur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004" w:rsidRDefault="00693004" w:rsidP="00620829"/>
    <w:p w:rsidR="00287B85" w:rsidRPr="00693004" w:rsidRDefault="00287B85"/>
    <w:p w:rsidR="00287B85" w:rsidRPr="00693004" w:rsidRDefault="00287B85"/>
    <w:p w:rsidR="00287B85" w:rsidRPr="00693004" w:rsidRDefault="00287B85">
      <w:r w:rsidRPr="00693004">
        <w:t>___________</w:t>
      </w:r>
      <w:r w:rsidR="00266CEC">
        <w:t>____________________</w:t>
      </w:r>
      <w:bookmarkStart w:id="0" w:name="_GoBack"/>
      <w:bookmarkEnd w:id="0"/>
    </w:p>
    <w:p w:rsidR="00620829" w:rsidRPr="00693004" w:rsidRDefault="00E4775A">
      <w:r>
        <w:t>Erica Brown Gaddis</w:t>
      </w:r>
      <w:r w:rsidR="00620829" w:rsidRPr="00693004">
        <w:t>, P</w:t>
      </w:r>
      <w:r>
        <w:t>hD</w:t>
      </w:r>
    </w:p>
    <w:p w:rsidR="00287B85" w:rsidRDefault="00B9541B">
      <w:r>
        <w:t>Director</w:t>
      </w:r>
      <w:r w:rsidR="00287B85" w:rsidRPr="00693004">
        <w:t xml:space="preserve"> </w:t>
      </w:r>
    </w:p>
    <w:p w:rsidR="00B4642A" w:rsidRDefault="00B4642A"/>
    <w:p w:rsidR="00B4642A" w:rsidRPr="00B4642A" w:rsidRDefault="00B4642A">
      <w:pPr>
        <w:rPr>
          <w:sz w:val="16"/>
          <w:szCs w:val="16"/>
        </w:rPr>
      </w:pPr>
      <w:r w:rsidRPr="00B4642A">
        <w:rPr>
          <w:sz w:val="16"/>
          <w:szCs w:val="16"/>
        </w:rPr>
        <w:t>DWQ-2018-000650</w:t>
      </w:r>
    </w:p>
    <w:p w:rsidR="000E7E97" w:rsidRDefault="000E7E97">
      <w:pPr>
        <w:widowControl/>
        <w:autoSpaceDE/>
        <w:autoSpaceDN/>
        <w:adjustRightInd/>
        <w:rPr>
          <w:b/>
        </w:rPr>
      </w:pPr>
      <w:bookmarkStart w:id="1" w:name="_Toc368384792"/>
      <w:bookmarkStart w:id="2" w:name="_Toc368387236"/>
      <w:r>
        <w:br w:type="page"/>
      </w:r>
    </w:p>
    <w:p w:rsidR="00CD32F3" w:rsidRDefault="00CD32F3" w:rsidP="00467166">
      <w:pPr>
        <w:pStyle w:val="TOC1"/>
        <w:jc w:val="center"/>
      </w:pPr>
      <w:bookmarkStart w:id="3" w:name="_Toc416957368"/>
      <w:bookmarkStart w:id="4" w:name="_Toc470607846"/>
      <w:r w:rsidRPr="00CD32F3">
        <w:lastRenderedPageBreak/>
        <w:t>TABLE OF CONTENTS</w:t>
      </w:r>
      <w:bookmarkEnd w:id="1"/>
      <w:bookmarkEnd w:id="2"/>
      <w:bookmarkEnd w:id="3"/>
      <w:bookmarkEnd w:id="4"/>
    </w:p>
    <w:p w:rsidR="00543CF5" w:rsidRDefault="00F34106">
      <w:pPr>
        <w:pStyle w:val="TOC2"/>
        <w:tabs>
          <w:tab w:val="right" w:leader="dot" w:pos="9350"/>
        </w:tabs>
        <w:rPr>
          <w:rFonts w:asciiTheme="minorHAnsi" w:eastAsiaTheme="minorEastAsia" w:hAnsiTheme="minorHAnsi" w:cstheme="minorBidi"/>
          <w:noProof/>
          <w:szCs w:val="22"/>
        </w:rPr>
      </w:pPr>
      <w:r w:rsidRPr="00CF6C99">
        <w:rPr>
          <w:szCs w:val="22"/>
        </w:rPr>
        <w:fldChar w:fldCharType="begin"/>
      </w:r>
      <w:r w:rsidRPr="00CF6C99">
        <w:rPr>
          <w:szCs w:val="22"/>
        </w:rPr>
        <w:instrText xml:space="preserve"> TOC \o "1-2" \h \z \u </w:instrText>
      </w:r>
      <w:r w:rsidRPr="00CF6C99">
        <w:rPr>
          <w:szCs w:val="22"/>
        </w:rPr>
        <w:fldChar w:fldCharType="separate"/>
      </w:r>
      <w:hyperlink w:anchor="_Toc470607846" w:history="1">
        <w:r w:rsidR="00543CF5" w:rsidRPr="00420282">
          <w:rPr>
            <w:rStyle w:val="Hyperlink"/>
            <w:noProof/>
          </w:rPr>
          <w:t>TABLE OF CONTENTS</w:t>
        </w:r>
        <w:r w:rsidR="00543CF5">
          <w:rPr>
            <w:noProof/>
            <w:webHidden/>
          </w:rPr>
          <w:tab/>
        </w:r>
        <w:r w:rsidR="00543CF5">
          <w:rPr>
            <w:noProof/>
            <w:webHidden/>
          </w:rPr>
          <w:fldChar w:fldCharType="begin"/>
        </w:r>
        <w:r w:rsidR="00543CF5">
          <w:rPr>
            <w:noProof/>
            <w:webHidden/>
          </w:rPr>
          <w:instrText xml:space="preserve"> PAGEREF _Toc470607846 \h </w:instrText>
        </w:r>
        <w:r w:rsidR="00543CF5">
          <w:rPr>
            <w:noProof/>
            <w:webHidden/>
          </w:rPr>
        </w:r>
        <w:r w:rsidR="00543CF5">
          <w:rPr>
            <w:noProof/>
            <w:webHidden/>
          </w:rPr>
          <w:fldChar w:fldCharType="separate"/>
        </w:r>
        <w:r w:rsidR="000E04F3">
          <w:rPr>
            <w:noProof/>
            <w:webHidden/>
          </w:rPr>
          <w:t>ii</w:t>
        </w:r>
        <w:r w:rsidR="00543CF5">
          <w:rPr>
            <w:noProof/>
            <w:webHidden/>
          </w:rPr>
          <w:fldChar w:fldCharType="end"/>
        </w:r>
      </w:hyperlink>
    </w:p>
    <w:p w:rsidR="00543CF5" w:rsidRDefault="00C0701D">
      <w:pPr>
        <w:pStyle w:val="TOC1"/>
        <w:tabs>
          <w:tab w:val="left" w:pos="1440"/>
        </w:tabs>
        <w:rPr>
          <w:rFonts w:asciiTheme="minorHAnsi" w:eastAsiaTheme="minorEastAsia" w:hAnsiTheme="minorHAnsi" w:cstheme="minorBidi"/>
          <w:b w:val="0"/>
          <w:noProof/>
          <w:szCs w:val="22"/>
        </w:rPr>
      </w:pPr>
      <w:hyperlink w:anchor="_Toc470607847" w:history="1">
        <w:r w:rsidR="00543CF5" w:rsidRPr="00420282">
          <w:rPr>
            <w:rStyle w:val="Hyperlink"/>
            <w:noProof/>
          </w:rPr>
          <w:t>PART I</w:t>
        </w:r>
        <w:r w:rsidR="00543CF5">
          <w:rPr>
            <w:rFonts w:asciiTheme="minorHAnsi" w:eastAsiaTheme="minorEastAsia" w:hAnsiTheme="minorHAnsi" w:cstheme="minorBidi"/>
            <w:b w:val="0"/>
            <w:noProof/>
            <w:szCs w:val="22"/>
          </w:rPr>
          <w:tab/>
        </w:r>
        <w:r w:rsidR="00543CF5" w:rsidRPr="00420282">
          <w:rPr>
            <w:rStyle w:val="Hyperlink"/>
            <w:noProof/>
          </w:rPr>
          <w:t>CONSTRUCTION PERMIT ISSUANCE</w:t>
        </w:r>
        <w:r w:rsidR="00543CF5">
          <w:rPr>
            <w:noProof/>
            <w:webHidden/>
          </w:rPr>
          <w:tab/>
        </w:r>
        <w:r w:rsidR="00543CF5">
          <w:rPr>
            <w:noProof/>
            <w:webHidden/>
          </w:rPr>
          <w:fldChar w:fldCharType="begin"/>
        </w:r>
        <w:r w:rsidR="00543CF5">
          <w:rPr>
            <w:noProof/>
            <w:webHidden/>
          </w:rPr>
          <w:instrText xml:space="preserve"> PAGEREF _Toc470607847 \h </w:instrText>
        </w:r>
        <w:r w:rsidR="00543CF5">
          <w:rPr>
            <w:noProof/>
            <w:webHidden/>
          </w:rPr>
        </w:r>
        <w:r w:rsidR="00543CF5">
          <w:rPr>
            <w:noProof/>
            <w:webHidden/>
          </w:rPr>
          <w:fldChar w:fldCharType="separate"/>
        </w:r>
        <w:r w:rsidR="000E04F3">
          <w:rPr>
            <w:noProof/>
            <w:webHidden/>
          </w:rPr>
          <w:t>1</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48" w:history="1">
        <w:r w:rsidR="00543CF5" w:rsidRPr="00420282">
          <w:rPr>
            <w:rStyle w:val="Hyperlink"/>
            <w:noProof/>
          </w:rPr>
          <w:t>A.</w:t>
        </w:r>
        <w:r w:rsidR="00543CF5">
          <w:rPr>
            <w:rFonts w:asciiTheme="minorHAnsi" w:eastAsiaTheme="minorEastAsia" w:hAnsiTheme="minorHAnsi" w:cstheme="minorBidi"/>
            <w:noProof/>
            <w:szCs w:val="22"/>
          </w:rPr>
          <w:tab/>
        </w:r>
        <w:r w:rsidR="00543CF5" w:rsidRPr="00420282">
          <w:rPr>
            <w:rStyle w:val="Hyperlink"/>
            <w:noProof/>
          </w:rPr>
          <w:t>Authorized Construction</w:t>
        </w:r>
        <w:r w:rsidR="00543CF5">
          <w:rPr>
            <w:noProof/>
            <w:webHidden/>
          </w:rPr>
          <w:tab/>
        </w:r>
        <w:r w:rsidR="00543CF5">
          <w:rPr>
            <w:noProof/>
            <w:webHidden/>
          </w:rPr>
          <w:fldChar w:fldCharType="begin"/>
        </w:r>
        <w:r w:rsidR="00543CF5">
          <w:rPr>
            <w:noProof/>
            <w:webHidden/>
          </w:rPr>
          <w:instrText xml:space="preserve"> PAGEREF _Toc470607848 \h </w:instrText>
        </w:r>
        <w:r w:rsidR="00543CF5">
          <w:rPr>
            <w:noProof/>
            <w:webHidden/>
          </w:rPr>
        </w:r>
        <w:r w:rsidR="00543CF5">
          <w:rPr>
            <w:noProof/>
            <w:webHidden/>
          </w:rPr>
          <w:fldChar w:fldCharType="separate"/>
        </w:r>
        <w:r w:rsidR="000E04F3">
          <w:rPr>
            <w:noProof/>
            <w:webHidden/>
          </w:rPr>
          <w:t>1</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49" w:history="1">
        <w:r w:rsidR="00543CF5" w:rsidRPr="00420282">
          <w:rPr>
            <w:rStyle w:val="Hyperlink"/>
            <w:noProof/>
          </w:rPr>
          <w:t>B.</w:t>
        </w:r>
        <w:r w:rsidR="00543CF5">
          <w:rPr>
            <w:rFonts w:asciiTheme="minorHAnsi" w:eastAsiaTheme="minorEastAsia" w:hAnsiTheme="minorHAnsi" w:cstheme="minorBidi"/>
            <w:noProof/>
            <w:szCs w:val="22"/>
          </w:rPr>
          <w:tab/>
        </w:r>
        <w:r w:rsidR="00543CF5" w:rsidRPr="00420282">
          <w:rPr>
            <w:rStyle w:val="Hyperlink"/>
            <w:noProof/>
          </w:rPr>
          <w:t>Design and Construction</w:t>
        </w:r>
        <w:r w:rsidR="00543CF5">
          <w:rPr>
            <w:noProof/>
            <w:webHidden/>
          </w:rPr>
          <w:tab/>
        </w:r>
        <w:r w:rsidR="00543CF5">
          <w:rPr>
            <w:noProof/>
            <w:webHidden/>
          </w:rPr>
          <w:fldChar w:fldCharType="begin"/>
        </w:r>
        <w:r w:rsidR="00543CF5">
          <w:rPr>
            <w:noProof/>
            <w:webHidden/>
          </w:rPr>
          <w:instrText xml:space="preserve"> PAGEREF _Toc470607849 \h </w:instrText>
        </w:r>
        <w:r w:rsidR="00543CF5">
          <w:rPr>
            <w:noProof/>
            <w:webHidden/>
          </w:rPr>
        </w:r>
        <w:r w:rsidR="00543CF5">
          <w:rPr>
            <w:noProof/>
            <w:webHidden/>
          </w:rPr>
          <w:fldChar w:fldCharType="separate"/>
        </w:r>
        <w:r w:rsidR="000E04F3">
          <w:rPr>
            <w:noProof/>
            <w:webHidden/>
          </w:rPr>
          <w:t>1</w:t>
        </w:r>
        <w:r w:rsidR="00543CF5">
          <w:rPr>
            <w:noProof/>
            <w:webHidden/>
          </w:rPr>
          <w:fldChar w:fldCharType="end"/>
        </w:r>
      </w:hyperlink>
    </w:p>
    <w:p w:rsidR="00543CF5" w:rsidRDefault="00C0701D">
      <w:pPr>
        <w:pStyle w:val="TOC1"/>
        <w:tabs>
          <w:tab w:val="left" w:pos="1440"/>
        </w:tabs>
        <w:rPr>
          <w:rFonts w:asciiTheme="minorHAnsi" w:eastAsiaTheme="minorEastAsia" w:hAnsiTheme="minorHAnsi" w:cstheme="minorBidi"/>
          <w:b w:val="0"/>
          <w:noProof/>
          <w:szCs w:val="22"/>
        </w:rPr>
      </w:pPr>
      <w:hyperlink w:anchor="_Toc470607850" w:history="1">
        <w:r w:rsidR="00543CF5" w:rsidRPr="00420282">
          <w:rPr>
            <w:rStyle w:val="Hyperlink"/>
            <w:noProof/>
          </w:rPr>
          <w:t>PART II</w:t>
        </w:r>
        <w:r w:rsidR="00543CF5">
          <w:rPr>
            <w:rFonts w:asciiTheme="minorHAnsi" w:eastAsiaTheme="minorEastAsia" w:hAnsiTheme="minorHAnsi" w:cstheme="minorBidi"/>
            <w:b w:val="0"/>
            <w:noProof/>
            <w:szCs w:val="22"/>
          </w:rPr>
          <w:tab/>
        </w:r>
        <w:r w:rsidR="00543CF5" w:rsidRPr="00420282">
          <w:rPr>
            <w:rStyle w:val="Hyperlink"/>
            <w:noProof/>
          </w:rPr>
          <w:t>SPECIFIC CONDITIONS</w:t>
        </w:r>
        <w:r w:rsidR="00543CF5">
          <w:rPr>
            <w:noProof/>
            <w:webHidden/>
          </w:rPr>
          <w:tab/>
        </w:r>
        <w:r w:rsidR="00543CF5">
          <w:rPr>
            <w:noProof/>
            <w:webHidden/>
          </w:rPr>
          <w:fldChar w:fldCharType="begin"/>
        </w:r>
        <w:r w:rsidR="00543CF5">
          <w:rPr>
            <w:noProof/>
            <w:webHidden/>
          </w:rPr>
          <w:instrText xml:space="preserve"> PAGEREF _Toc470607850 \h </w:instrText>
        </w:r>
        <w:r w:rsidR="00543CF5">
          <w:rPr>
            <w:noProof/>
            <w:webHidden/>
          </w:rPr>
        </w:r>
        <w:r w:rsidR="00543CF5">
          <w:rPr>
            <w:noProof/>
            <w:webHidden/>
          </w:rPr>
          <w:fldChar w:fldCharType="separate"/>
        </w:r>
        <w:r w:rsidR="000E04F3">
          <w:rPr>
            <w:noProof/>
            <w:webHidden/>
          </w:rPr>
          <w:t>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51" w:history="1">
        <w:r w:rsidR="00543CF5" w:rsidRPr="00420282">
          <w:rPr>
            <w:rStyle w:val="Hyperlink"/>
            <w:noProof/>
          </w:rPr>
          <w:t>A.</w:t>
        </w:r>
        <w:r w:rsidR="00543CF5">
          <w:rPr>
            <w:rFonts w:asciiTheme="minorHAnsi" w:eastAsiaTheme="minorEastAsia" w:hAnsiTheme="minorHAnsi" w:cstheme="minorBidi"/>
            <w:noProof/>
            <w:szCs w:val="22"/>
          </w:rPr>
          <w:tab/>
        </w:r>
        <w:r w:rsidR="00543CF5" w:rsidRPr="00420282">
          <w:rPr>
            <w:rStyle w:val="Hyperlink"/>
            <w:noProof/>
          </w:rPr>
          <w:t>Ground Water Classification</w:t>
        </w:r>
        <w:r w:rsidR="00543CF5">
          <w:rPr>
            <w:noProof/>
            <w:webHidden/>
          </w:rPr>
          <w:tab/>
        </w:r>
        <w:r w:rsidR="00543CF5">
          <w:rPr>
            <w:noProof/>
            <w:webHidden/>
          </w:rPr>
          <w:fldChar w:fldCharType="begin"/>
        </w:r>
        <w:r w:rsidR="00543CF5">
          <w:rPr>
            <w:noProof/>
            <w:webHidden/>
          </w:rPr>
          <w:instrText xml:space="preserve"> PAGEREF _Toc470607851 \h </w:instrText>
        </w:r>
        <w:r w:rsidR="00543CF5">
          <w:rPr>
            <w:noProof/>
            <w:webHidden/>
          </w:rPr>
        </w:r>
        <w:r w:rsidR="00543CF5">
          <w:rPr>
            <w:noProof/>
            <w:webHidden/>
          </w:rPr>
          <w:fldChar w:fldCharType="separate"/>
        </w:r>
        <w:r w:rsidR="000E04F3">
          <w:rPr>
            <w:noProof/>
            <w:webHidden/>
          </w:rPr>
          <w:t>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52" w:history="1">
        <w:r w:rsidR="00543CF5" w:rsidRPr="00420282">
          <w:rPr>
            <w:rStyle w:val="Hyperlink"/>
            <w:noProof/>
          </w:rPr>
          <w:t>B.</w:t>
        </w:r>
        <w:r w:rsidR="00543CF5">
          <w:rPr>
            <w:rFonts w:asciiTheme="minorHAnsi" w:eastAsiaTheme="minorEastAsia" w:hAnsiTheme="minorHAnsi" w:cstheme="minorBidi"/>
            <w:noProof/>
            <w:szCs w:val="22"/>
          </w:rPr>
          <w:tab/>
        </w:r>
        <w:r w:rsidR="00543CF5" w:rsidRPr="00420282">
          <w:rPr>
            <w:rStyle w:val="Hyperlink"/>
            <w:noProof/>
          </w:rPr>
          <w:t>Background Ground Water Quality</w:t>
        </w:r>
        <w:r w:rsidR="00543CF5">
          <w:rPr>
            <w:noProof/>
            <w:webHidden/>
          </w:rPr>
          <w:tab/>
        </w:r>
        <w:r w:rsidR="00543CF5">
          <w:rPr>
            <w:noProof/>
            <w:webHidden/>
          </w:rPr>
          <w:fldChar w:fldCharType="begin"/>
        </w:r>
        <w:r w:rsidR="00543CF5">
          <w:rPr>
            <w:noProof/>
            <w:webHidden/>
          </w:rPr>
          <w:instrText xml:space="preserve"> PAGEREF _Toc470607852 \h </w:instrText>
        </w:r>
        <w:r w:rsidR="00543CF5">
          <w:rPr>
            <w:noProof/>
            <w:webHidden/>
          </w:rPr>
        </w:r>
        <w:r w:rsidR="00543CF5">
          <w:rPr>
            <w:noProof/>
            <w:webHidden/>
          </w:rPr>
          <w:fldChar w:fldCharType="separate"/>
        </w:r>
        <w:r w:rsidR="000E04F3">
          <w:rPr>
            <w:noProof/>
            <w:webHidden/>
          </w:rPr>
          <w:t>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53" w:history="1">
        <w:r w:rsidR="00543CF5" w:rsidRPr="00420282">
          <w:rPr>
            <w:rStyle w:val="Hyperlink"/>
            <w:noProof/>
          </w:rPr>
          <w:t>C.</w:t>
        </w:r>
        <w:r w:rsidR="00543CF5">
          <w:rPr>
            <w:rFonts w:asciiTheme="minorHAnsi" w:eastAsiaTheme="minorEastAsia" w:hAnsiTheme="minorHAnsi" w:cstheme="minorBidi"/>
            <w:noProof/>
            <w:szCs w:val="22"/>
          </w:rPr>
          <w:tab/>
        </w:r>
        <w:r w:rsidR="00543CF5" w:rsidRPr="00420282">
          <w:rPr>
            <w:rStyle w:val="Hyperlink"/>
            <w:noProof/>
          </w:rPr>
          <w:t>Ground Water Protection Levels</w:t>
        </w:r>
        <w:r w:rsidR="00543CF5">
          <w:rPr>
            <w:noProof/>
            <w:webHidden/>
          </w:rPr>
          <w:tab/>
        </w:r>
        <w:r w:rsidR="00543CF5">
          <w:rPr>
            <w:noProof/>
            <w:webHidden/>
          </w:rPr>
          <w:fldChar w:fldCharType="begin"/>
        </w:r>
        <w:r w:rsidR="00543CF5">
          <w:rPr>
            <w:noProof/>
            <w:webHidden/>
          </w:rPr>
          <w:instrText xml:space="preserve"> PAGEREF _Toc470607853 \h </w:instrText>
        </w:r>
        <w:r w:rsidR="00543CF5">
          <w:rPr>
            <w:noProof/>
            <w:webHidden/>
          </w:rPr>
        </w:r>
        <w:r w:rsidR="00543CF5">
          <w:rPr>
            <w:noProof/>
            <w:webHidden/>
          </w:rPr>
          <w:fldChar w:fldCharType="separate"/>
        </w:r>
        <w:r w:rsidR="000E04F3">
          <w:rPr>
            <w:noProof/>
            <w:webHidden/>
          </w:rPr>
          <w:t>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54" w:history="1">
        <w:r w:rsidR="00543CF5" w:rsidRPr="00420282">
          <w:rPr>
            <w:rStyle w:val="Hyperlink"/>
            <w:noProof/>
          </w:rPr>
          <w:t>D.</w:t>
        </w:r>
        <w:r w:rsidR="00543CF5">
          <w:rPr>
            <w:rFonts w:asciiTheme="minorHAnsi" w:eastAsiaTheme="minorEastAsia" w:hAnsiTheme="minorHAnsi" w:cstheme="minorBidi"/>
            <w:noProof/>
            <w:szCs w:val="22"/>
          </w:rPr>
          <w:tab/>
        </w:r>
        <w:r w:rsidR="00543CF5" w:rsidRPr="00420282">
          <w:rPr>
            <w:rStyle w:val="Hyperlink"/>
            <w:noProof/>
          </w:rPr>
          <w:t>Best Available Technology (BAT) Standard</w:t>
        </w:r>
        <w:r w:rsidR="00543CF5">
          <w:rPr>
            <w:noProof/>
            <w:webHidden/>
          </w:rPr>
          <w:tab/>
        </w:r>
        <w:r w:rsidR="00543CF5">
          <w:rPr>
            <w:noProof/>
            <w:webHidden/>
          </w:rPr>
          <w:fldChar w:fldCharType="begin"/>
        </w:r>
        <w:r w:rsidR="00543CF5">
          <w:rPr>
            <w:noProof/>
            <w:webHidden/>
          </w:rPr>
          <w:instrText xml:space="preserve"> PAGEREF _Toc470607854 \h </w:instrText>
        </w:r>
        <w:r w:rsidR="00543CF5">
          <w:rPr>
            <w:noProof/>
            <w:webHidden/>
          </w:rPr>
        </w:r>
        <w:r w:rsidR="00543CF5">
          <w:rPr>
            <w:noProof/>
            <w:webHidden/>
          </w:rPr>
          <w:fldChar w:fldCharType="separate"/>
        </w:r>
        <w:r w:rsidR="000E04F3">
          <w:rPr>
            <w:noProof/>
            <w:webHidden/>
          </w:rPr>
          <w:t>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55" w:history="1">
        <w:r w:rsidR="00543CF5" w:rsidRPr="00420282">
          <w:rPr>
            <w:rStyle w:val="Hyperlink"/>
            <w:noProof/>
          </w:rPr>
          <w:t xml:space="preserve">E.   </w:t>
        </w:r>
        <w:r w:rsidR="00543CF5">
          <w:rPr>
            <w:rFonts w:asciiTheme="minorHAnsi" w:eastAsiaTheme="minorEastAsia" w:hAnsiTheme="minorHAnsi" w:cstheme="minorBidi"/>
            <w:noProof/>
            <w:szCs w:val="22"/>
          </w:rPr>
          <w:tab/>
        </w:r>
        <w:r w:rsidR="00543CF5" w:rsidRPr="00420282">
          <w:rPr>
            <w:rStyle w:val="Hyperlink"/>
            <w:noProof/>
          </w:rPr>
          <w:t xml:space="preserve"> Best Management Practices</w:t>
        </w:r>
        <w:r w:rsidR="00543CF5">
          <w:rPr>
            <w:noProof/>
            <w:webHidden/>
          </w:rPr>
          <w:tab/>
        </w:r>
        <w:r w:rsidR="00543CF5">
          <w:rPr>
            <w:noProof/>
            <w:webHidden/>
          </w:rPr>
          <w:fldChar w:fldCharType="begin"/>
        </w:r>
        <w:r w:rsidR="00543CF5">
          <w:rPr>
            <w:noProof/>
            <w:webHidden/>
          </w:rPr>
          <w:instrText xml:space="preserve"> PAGEREF _Toc470607855 \h </w:instrText>
        </w:r>
        <w:r w:rsidR="00543CF5">
          <w:rPr>
            <w:noProof/>
            <w:webHidden/>
          </w:rPr>
        </w:r>
        <w:r w:rsidR="00543CF5">
          <w:rPr>
            <w:noProof/>
            <w:webHidden/>
          </w:rPr>
          <w:fldChar w:fldCharType="separate"/>
        </w:r>
        <w:r w:rsidR="000E04F3">
          <w:rPr>
            <w:noProof/>
            <w:webHidden/>
          </w:rPr>
          <w:t>3</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56" w:history="1">
        <w:r w:rsidR="00543CF5" w:rsidRPr="00420282">
          <w:rPr>
            <w:rStyle w:val="Hyperlink"/>
            <w:noProof/>
          </w:rPr>
          <w:t xml:space="preserve">F. </w:t>
        </w:r>
        <w:r w:rsidR="00543CF5">
          <w:rPr>
            <w:rFonts w:asciiTheme="minorHAnsi" w:eastAsiaTheme="minorEastAsia" w:hAnsiTheme="minorHAnsi" w:cstheme="minorBidi"/>
            <w:noProof/>
            <w:szCs w:val="22"/>
          </w:rPr>
          <w:tab/>
        </w:r>
        <w:r w:rsidR="00543CF5" w:rsidRPr="00420282">
          <w:rPr>
            <w:rStyle w:val="Hyperlink"/>
            <w:noProof/>
          </w:rPr>
          <w:t>Compliance Monitoring Requirements</w:t>
        </w:r>
        <w:r w:rsidR="00543CF5">
          <w:rPr>
            <w:noProof/>
            <w:webHidden/>
          </w:rPr>
          <w:tab/>
        </w:r>
        <w:r w:rsidR="00543CF5">
          <w:rPr>
            <w:noProof/>
            <w:webHidden/>
          </w:rPr>
          <w:fldChar w:fldCharType="begin"/>
        </w:r>
        <w:r w:rsidR="00543CF5">
          <w:rPr>
            <w:noProof/>
            <w:webHidden/>
          </w:rPr>
          <w:instrText xml:space="preserve"> PAGEREF _Toc470607856 \h </w:instrText>
        </w:r>
        <w:r w:rsidR="00543CF5">
          <w:rPr>
            <w:noProof/>
            <w:webHidden/>
          </w:rPr>
        </w:r>
        <w:r w:rsidR="00543CF5">
          <w:rPr>
            <w:noProof/>
            <w:webHidden/>
          </w:rPr>
          <w:fldChar w:fldCharType="separate"/>
        </w:r>
        <w:r w:rsidR="000E04F3">
          <w:rPr>
            <w:noProof/>
            <w:webHidden/>
          </w:rPr>
          <w:t>4</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57" w:history="1">
        <w:r w:rsidR="00543CF5" w:rsidRPr="00420282">
          <w:rPr>
            <w:rStyle w:val="Hyperlink"/>
            <w:noProof/>
          </w:rPr>
          <w:t>G.</w:t>
        </w:r>
        <w:r w:rsidR="00543CF5">
          <w:rPr>
            <w:rFonts w:asciiTheme="minorHAnsi" w:eastAsiaTheme="minorEastAsia" w:hAnsiTheme="minorHAnsi" w:cstheme="minorBidi"/>
            <w:noProof/>
            <w:szCs w:val="22"/>
          </w:rPr>
          <w:tab/>
        </w:r>
        <w:r w:rsidR="00543CF5" w:rsidRPr="00420282">
          <w:rPr>
            <w:rStyle w:val="Hyperlink"/>
            <w:noProof/>
          </w:rPr>
          <w:t>Non-Compliance Status</w:t>
        </w:r>
        <w:r w:rsidR="00543CF5">
          <w:rPr>
            <w:noProof/>
            <w:webHidden/>
          </w:rPr>
          <w:tab/>
        </w:r>
        <w:r w:rsidR="00543CF5">
          <w:rPr>
            <w:noProof/>
            <w:webHidden/>
          </w:rPr>
          <w:fldChar w:fldCharType="begin"/>
        </w:r>
        <w:r w:rsidR="00543CF5">
          <w:rPr>
            <w:noProof/>
            <w:webHidden/>
          </w:rPr>
          <w:instrText xml:space="preserve"> PAGEREF _Toc470607857 \h </w:instrText>
        </w:r>
        <w:r w:rsidR="00543CF5">
          <w:rPr>
            <w:noProof/>
            <w:webHidden/>
          </w:rPr>
        </w:r>
        <w:r w:rsidR="00543CF5">
          <w:rPr>
            <w:noProof/>
            <w:webHidden/>
          </w:rPr>
          <w:fldChar w:fldCharType="separate"/>
        </w:r>
        <w:r w:rsidR="000E04F3">
          <w:rPr>
            <w:noProof/>
            <w:webHidden/>
          </w:rPr>
          <w:t>5</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58" w:history="1">
        <w:r w:rsidR="00543CF5" w:rsidRPr="00420282">
          <w:rPr>
            <w:rStyle w:val="Hyperlink"/>
            <w:noProof/>
          </w:rPr>
          <w:t>H.</w:t>
        </w:r>
        <w:r w:rsidR="00543CF5">
          <w:rPr>
            <w:rFonts w:asciiTheme="minorHAnsi" w:eastAsiaTheme="minorEastAsia" w:hAnsiTheme="minorHAnsi" w:cstheme="minorBidi"/>
            <w:noProof/>
            <w:szCs w:val="22"/>
          </w:rPr>
          <w:tab/>
        </w:r>
        <w:r w:rsidR="00543CF5" w:rsidRPr="00420282">
          <w:rPr>
            <w:rStyle w:val="Hyperlink"/>
            <w:noProof/>
          </w:rPr>
          <w:t>Reporting Requirements</w:t>
        </w:r>
        <w:r w:rsidR="00543CF5">
          <w:rPr>
            <w:noProof/>
            <w:webHidden/>
          </w:rPr>
          <w:tab/>
        </w:r>
        <w:r w:rsidR="00543CF5">
          <w:rPr>
            <w:noProof/>
            <w:webHidden/>
          </w:rPr>
          <w:fldChar w:fldCharType="begin"/>
        </w:r>
        <w:r w:rsidR="00543CF5">
          <w:rPr>
            <w:noProof/>
            <w:webHidden/>
          </w:rPr>
          <w:instrText xml:space="preserve"> PAGEREF _Toc470607858 \h </w:instrText>
        </w:r>
        <w:r w:rsidR="00543CF5">
          <w:rPr>
            <w:noProof/>
            <w:webHidden/>
          </w:rPr>
        </w:r>
        <w:r w:rsidR="00543CF5">
          <w:rPr>
            <w:noProof/>
            <w:webHidden/>
          </w:rPr>
          <w:fldChar w:fldCharType="separate"/>
        </w:r>
        <w:r w:rsidR="000E04F3">
          <w:rPr>
            <w:noProof/>
            <w:webHidden/>
          </w:rPr>
          <w:t>7</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59" w:history="1">
        <w:r w:rsidR="00543CF5" w:rsidRPr="00420282">
          <w:rPr>
            <w:rStyle w:val="Hyperlink"/>
            <w:noProof/>
          </w:rPr>
          <w:t>I.</w:t>
        </w:r>
        <w:r w:rsidR="00543CF5">
          <w:rPr>
            <w:rFonts w:asciiTheme="minorHAnsi" w:eastAsiaTheme="minorEastAsia" w:hAnsiTheme="minorHAnsi" w:cstheme="minorBidi"/>
            <w:noProof/>
            <w:szCs w:val="22"/>
          </w:rPr>
          <w:tab/>
        </w:r>
        <w:r w:rsidR="00543CF5" w:rsidRPr="00420282">
          <w:rPr>
            <w:rStyle w:val="Hyperlink"/>
            <w:noProof/>
          </w:rPr>
          <w:t>Compliance Schedule</w:t>
        </w:r>
        <w:r w:rsidR="00543CF5">
          <w:rPr>
            <w:noProof/>
            <w:webHidden/>
          </w:rPr>
          <w:tab/>
        </w:r>
        <w:r w:rsidR="00543CF5">
          <w:rPr>
            <w:noProof/>
            <w:webHidden/>
          </w:rPr>
          <w:fldChar w:fldCharType="begin"/>
        </w:r>
        <w:r w:rsidR="00543CF5">
          <w:rPr>
            <w:noProof/>
            <w:webHidden/>
          </w:rPr>
          <w:instrText xml:space="preserve"> PAGEREF _Toc470607859 \h </w:instrText>
        </w:r>
        <w:r w:rsidR="00543CF5">
          <w:rPr>
            <w:noProof/>
            <w:webHidden/>
          </w:rPr>
        </w:r>
        <w:r w:rsidR="00543CF5">
          <w:rPr>
            <w:noProof/>
            <w:webHidden/>
          </w:rPr>
          <w:fldChar w:fldCharType="separate"/>
        </w:r>
        <w:r w:rsidR="000E04F3">
          <w:rPr>
            <w:noProof/>
            <w:webHidden/>
          </w:rPr>
          <w:t>8</w:t>
        </w:r>
        <w:r w:rsidR="00543CF5">
          <w:rPr>
            <w:noProof/>
            <w:webHidden/>
          </w:rPr>
          <w:fldChar w:fldCharType="end"/>
        </w:r>
      </w:hyperlink>
    </w:p>
    <w:p w:rsidR="00543CF5" w:rsidRDefault="00C0701D">
      <w:pPr>
        <w:pStyle w:val="TOC1"/>
        <w:tabs>
          <w:tab w:val="left" w:pos="1440"/>
        </w:tabs>
        <w:rPr>
          <w:rFonts w:asciiTheme="minorHAnsi" w:eastAsiaTheme="minorEastAsia" w:hAnsiTheme="minorHAnsi" w:cstheme="minorBidi"/>
          <w:b w:val="0"/>
          <w:noProof/>
          <w:szCs w:val="22"/>
        </w:rPr>
      </w:pPr>
      <w:hyperlink w:anchor="_Toc470607860" w:history="1">
        <w:r w:rsidR="00543CF5" w:rsidRPr="00420282">
          <w:rPr>
            <w:rStyle w:val="Hyperlink"/>
            <w:noProof/>
          </w:rPr>
          <w:t>PART III</w:t>
        </w:r>
        <w:r w:rsidR="00543CF5">
          <w:rPr>
            <w:rFonts w:asciiTheme="minorHAnsi" w:eastAsiaTheme="minorEastAsia" w:hAnsiTheme="minorHAnsi" w:cstheme="minorBidi"/>
            <w:b w:val="0"/>
            <w:noProof/>
            <w:szCs w:val="22"/>
          </w:rPr>
          <w:tab/>
        </w:r>
        <w:r w:rsidR="00543CF5" w:rsidRPr="00420282">
          <w:rPr>
            <w:rStyle w:val="Hyperlink"/>
            <w:noProof/>
          </w:rPr>
          <w:t>MONITORING, RECORDING AND REPORTING REQUIREMENTS</w:t>
        </w:r>
        <w:r w:rsidR="00543CF5">
          <w:rPr>
            <w:noProof/>
            <w:webHidden/>
          </w:rPr>
          <w:tab/>
        </w:r>
        <w:r w:rsidR="00543CF5">
          <w:rPr>
            <w:noProof/>
            <w:webHidden/>
          </w:rPr>
          <w:fldChar w:fldCharType="begin"/>
        </w:r>
        <w:r w:rsidR="00543CF5">
          <w:rPr>
            <w:noProof/>
            <w:webHidden/>
          </w:rPr>
          <w:instrText xml:space="preserve"> PAGEREF _Toc470607860 \h </w:instrText>
        </w:r>
        <w:r w:rsidR="00543CF5">
          <w:rPr>
            <w:noProof/>
            <w:webHidden/>
          </w:rPr>
        </w:r>
        <w:r w:rsidR="00543CF5">
          <w:rPr>
            <w:noProof/>
            <w:webHidden/>
          </w:rPr>
          <w:fldChar w:fldCharType="separate"/>
        </w:r>
        <w:r w:rsidR="000E04F3">
          <w:rPr>
            <w:noProof/>
            <w:webHidden/>
          </w:rPr>
          <w:t>9</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61" w:history="1">
        <w:r w:rsidR="00543CF5" w:rsidRPr="00420282">
          <w:rPr>
            <w:rStyle w:val="Hyperlink"/>
            <w:noProof/>
          </w:rPr>
          <w:t>A.</w:t>
        </w:r>
        <w:r w:rsidR="00543CF5">
          <w:rPr>
            <w:rFonts w:asciiTheme="minorHAnsi" w:eastAsiaTheme="minorEastAsia" w:hAnsiTheme="minorHAnsi" w:cstheme="minorBidi"/>
            <w:noProof/>
            <w:szCs w:val="22"/>
          </w:rPr>
          <w:tab/>
        </w:r>
        <w:r w:rsidR="00543CF5" w:rsidRPr="00420282">
          <w:rPr>
            <w:rStyle w:val="Hyperlink"/>
            <w:noProof/>
          </w:rPr>
          <w:t>Representative Sampling</w:t>
        </w:r>
        <w:r w:rsidR="00543CF5">
          <w:rPr>
            <w:noProof/>
            <w:webHidden/>
          </w:rPr>
          <w:tab/>
        </w:r>
        <w:r w:rsidR="00543CF5">
          <w:rPr>
            <w:noProof/>
            <w:webHidden/>
          </w:rPr>
          <w:fldChar w:fldCharType="begin"/>
        </w:r>
        <w:r w:rsidR="00543CF5">
          <w:rPr>
            <w:noProof/>
            <w:webHidden/>
          </w:rPr>
          <w:instrText xml:space="preserve"> PAGEREF _Toc470607861 \h </w:instrText>
        </w:r>
        <w:r w:rsidR="00543CF5">
          <w:rPr>
            <w:noProof/>
            <w:webHidden/>
          </w:rPr>
        </w:r>
        <w:r w:rsidR="00543CF5">
          <w:rPr>
            <w:noProof/>
            <w:webHidden/>
          </w:rPr>
          <w:fldChar w:fldCharType="separate"/>
        </w:r>
        <w:r w:rsidR="000E04F3">
          <w:rPr>
            <w:noProof/>
            <w:webHidden/>
          </w:rPr>
          <w:t>9</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62" w:history="1">
        <w:r w:rsidR="00543CF5" w:rsidRPr="00420282">
          <w:rPr>
            <w:rStyle w:val="Hyperlink"/>
            <w:noProof/>
          </w:rPr>
          <w:t>B.</w:t>
        </w:r>
        <w:r w:rsidR="00543CF5">
          <w:rPr>
            <w:rFonts w:asciiTheme="minorHAnsi" w:eastAsiaTheme="minorEastAsia" w:hAnsiTheme="minorHAnsi" w:cstheme="minorBidi"/>
            <w:noProof/>
            <w:szCs w:val="22"/>
          </w:rPr>
          <w:tab/>
        </w:r>
        <w:r w:rsidR="00543CF5" w:rsidRPr="00420282">
          <w:rPr>
            <w:rStyle w:val="Hyperlink"/>
            <w:noProof/>
          </w:rPr>
          <w:t>Analytical Procedures</w:t>
        </w:r>
        <w:r w:rsidR="00543CF5">
          <w:rPr>
            <w:noProof/>
            <w:webHidden/>
          </w:rPr>
          <w:tab/>
        </w:r>
        <w:r w:rsidR="00543CF5">
          <w:rPr>
            <w:noProof/>
            <w:webHidden/>
          </w:rPr>
          <w:fldChar w:fldCharType="begin"/>
        </w:r>
        <w:r w:rsidR="00543CF5">
          <w:rPr>
            <w:noProof/>
            <w:webHidden/>
          </w:rPr>
          <w:instrText xml:space="preserve"> PAGEREF _Toc470607862 \h </w:instrText>
        </w:r>
        <w:r w:rsidR="00543CF5">
          <w:rPr>
            <w:noProof/>
            <w:webHidden/>
          </w:rPr>
        </w:r>
        <w:r w:rsidR="00543CF5">
          <w:rPr>
            <w:noProof/>
            <w:webHidden/>
          </w:rPr>
          <w:fldChar w:fldCharType="separate"/>
        </w:r>
        <w:r w:rsidR="000E04F3">
          <w:rPr>
            <w:noProof/>
            <w:webHidden/>
          </w:rPr>
          <w:t>9</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63" w:history="1">
        <w:r w:rsidR="00543CF5" w:rsidRPr="00420282">
          <w:rPr>
            <w:rStyle w:val="Hyperlink"/>
            <w:noProof/>
          </w:rPr>
          <w:t>C.</w:t>
        </w:r>
        <w:r w:rsidR="00543CF5">
          <w:rPr>
            <w:rFonts w:asciiTheme="minorHAnsi" w:eastAsiaTheme="minorEastAsia" w:hAnsiTheme="minorHAnsi" w:cstheme="minorBidi"/>
            <w:noProof/>
            <w:szCs w:val="22"/>
          </w:rPr>
          <w:tab/>
        </w:r>
        <w:r w:rsidR="00543CF5" w:rsidRPr="00420282">
          <w:rPr>
            <w:rStyle w:val="Hyperlink"/>
            <w:noProof/>
          </w:rPr>
          <w:t>Penalties for Tampering</w:t>
        </w:r>
        <w:r w:rsidR="00543CF5">
          <w:rPr>
            <w:noProof/>
            <w:webHidden/>
          </w:rPr>
          <w:tab/>
        </w:r>
        <w:r w:rsidR="00543CF5">
          <w:rPr>
            <w:noProof/>
            <w:webHidden/>
          </w:rPr>
          <w:fldChar w:fldCharType="begin"/>
        </w:r>
        <w:r w:rsidR="00543CF5">
          <w:rPr>
            <w:noProof/>
            <w:webHidden/>
          </w:rPr>
          <w:instrText xml:space="preserve"> PAGEREF _Toc470607863 \h </w:instrText>
        </w:r>
        <w:r w:rsidR="00543CF5">
          <w:rPr>
            <w:noProof/>
            <w:webHidden/>
          </w:rPr>
        </w:r>
        <w:r w:rsidR="00543CF5">
          <w:rPr>
            <w:noProof/>
            <w:webHidden/>
          </w:rPr>
          <w:fldChar w:fldCharType="separate"/>
        </w:r>
        <w:r w:rsidR="000E04F3">
          <w:rPr>
            <w:noProof/>
            <w:webHidden/>
          </w:rPr>
          <w:t>9</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64" w:history="1">
        <w:r w:rsidR="00543CF5" w:rsidRPr="00420282">
          <w:rPr>
            <w:rStyle w:val="Hyperlink"/>
            <w:noProof/>
          </w:rPr>
          <w:t>D.</w:t>
        </w:r>
        <w:r w:rsidR="00543CF5">
          <w:rPr>
            <w:rFonts w:asciiTheme="minorHAnsi" w:eastAsiaTheme="minorEastAsia" w:hAnsiTheme="minorHAnsi" w:cstheme="minorBidi"/>
            <w:noProof/>
            <w:szCs w:val="22"/>
          </w:rPr>
          <w:tab/>
        </w:r>
        <w:r w:rsidR="00543CF5" w:rsidRPr="00420282">
          <w:rPr>
            <w:rStyle w:val="Hyperlink"/>
            <w:noProof/>
          </w:rPr>
          <w:t>Reporting of Monitoring Results</w:t>
        </w:r>
        <w:r w:rsidR="00543CF5">
          <w:rPr>
            <w:noProof/>
            <w:webHidden/>
          </w:rPr>
          <w:tab/>
        </w:r>
        <w:r w:rsidR="00543CF5">
          <w:rPr>
            <w:noProof/>
            <w:webHidden/>
          </w:rPr>
          <w:fldChar w:fldCharType="begin"/>
        </w:r>
        <w:r w:rsidR="00543CF5">
          <w:rPr>
            <w:noProof/>
            <w:webHidden/>
          </w:rPr>
          <w:instrText xml:space="preserve"> PAGEREF _Toc470607864 \h </w:instrText>
        </w:r>
        <w:r w:rsidR="00543CF5">
          <w:rPr>
            <w:noProof/>
            <w:webHidden/>
          </w:rPr>
        </w:r>
        <w:r w:rsidR="00543CF5">
          <w:rPr>
            <w:noProof/>
            <w:webHidden/>
          </w:rPr>
          <w:fldChar w:fldCharType="separate"/>
        </w:r>
        <w:r w:rsidR="000E04F3">
          <w:rPr>
            <w:noProof/>
            <w:webHidden/>
          </w:rPr>
          <w:t>9</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65" w:history="1">
        <w:r w:rsidR="00543CF5" w:rsidRPr="00420282">
          <w:rPr>
            <w:rStyle w:val="Hyperlink"/>
            <w:noProof/>
          </w:rPr>
          <w:t>E.</w:t>
        </w:r>
        <w:r w:rsidR="00543CF5">
          <w:rPr>
            <w:rFonts w:asciiTheme="minorHAnsi" w:eastAsiaTheme="minorEastAsia" w:hAnsiTheme="minorHAnsi" w:cstheme="minorBidi"/>
            <w:noProof/>
            <w:szCs w:val="22"/>
          </w:rPr>
          <w:tab/>
        </w:r>
        <w:r w:rsidR="00543CF5" w:rsidRPr="00420282">
          <w:rPr>
            <w:rStyle w:val="Hyperlink"/>
            <w:noProof/>
          </w:rPr>
          <w:t>Compliance Schedules</w:t>
        </w:r>
        <w:r w:rsidR="00543CF5">
          <w:rPr>
            <w:noProof/>
            <w:webHidden/>
          </w:rPr>
          <w:tab/>
        </w:r>
        <w:r w:rsidR="00543CF5">
          <w:rPr>
            <w:noProof/>
            <w:webHidden/>
          </w:rPr>
          <w:fldChar w:fldCharType="begin"/>
        </w:r>
        <w:r w:rsidR="00543CF5">
          <w:rPr>
            <w:noProof/>
            <w:webHidden/>
          </w:rPr>
          <w:instrText xml:space="preserve"> PAGEREF _Toc470607865 \h </w:instrText>
        </w:r>
        <w:r w:rsidR="00543CF5">
          <w:rPr>
            <w:noProof/>
            <w:webHidden/>
          </w:rPr>
        </w:r>
        <w:r w:rsidR="00543CF5">
          <w:rPr>
            <w:noProof/>
            <w:webHidden/>
          </w:rPr>
          <w:fldChar w:fldCharType="separate"/>
        </w:r>
        <w:r w:rsidR="000E04F3">
          <w:rPr>
            <w:noProof/>
            <w:webHidden/>
          </w:rPr>
          <w:t>9</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66" w:history="1">
        <w:r w:rsidR="00543CF5" w:rsidRPr="00420282">
          <w:rPr>
            <w:rStyle w:val="Hyperlink"/>
            <w:noProof/>
          </w:rPr>
          <w:t>F.</w:t>
        </w:r>
        <w:r w:rsidR="00543CF5">
          <w:rPr>
            <w:rFonts w:asciiTheme="minorHAnsi" w:eastAsiaTheme="minorEastAsia" w:hAnsiTheme="minorHAnsi" w:cstheme="minorBidi"/>
            <w:noProof/>
            <w:szCs w:val="22"/>
          </w:rPr>
          <w:tab/>
        </w:r>
        <w:r w:rsidR="00543CF5" w:rsidRPr="00420282">
          <w:rPr>
            <w:rStyle w:val="Hyperlink"/>
            <w:noProof/>
          </w:rPr>
          <w:t>Additional Monitoring by the Permittee</w:t>
        </w:r>
        <w:r w:rsidR="00543CF5">
          <w:rPr>
            <w:noProof/>
            <w:webHidden/>
          </w:rPr>
          <w:tab/>
        </w:r>
        <w:r w:rsidR="00543CF5">
          <w:rPr>
            <w:noProof/>
            <w:webHidden/>
          </w:rPr>
          <w:fldChar w:fldCharType="begin"/>
        </w:r>
        <w:r w:rsidR="00543CF5">
          <w:rPr>
            <w:noProof/>
            <w:webHidden/>
          </w:rPr>
          <w:instrText xml:space="preserve"> PAGEREF _Toc470607866 \h </w:instrText>
        </w:r>
        <w:r w:rsidR="00543CF5">
          <w:rPr>
            <w:noProof/>
            <w:webHidden/>
          </w:rPr>
        </w:r>
        <w:r w:rsidR="00543CF5">
          <w:rPr>
            <w:noProof/>
            <w:webHidden/>
          </w:rPr>
          <w:fldChar w:fldCharType="separate"/>
        </w:r>
        <w:r w:rsidR="000E04F3">
          <w:rPr>
            <w:noProof/>
            <w:webHidden/>
          </w:rPr>
          <w:t>9</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67" w:history="1">
        <w:r w:rsidR="00543CF5" w:rsidRPr="00420282">
          <w:rPr>
            <w:rStyle w:val="Hyperlink"/>
            <w:noProof/>
          </w:rPr>
          <w:t>G.</w:t>
        </w:r>
        <w:r w:rsidR="00543CF5">
          <w:rPr>
            <w:rFonts w:asciiTheme="minorHAnsi" w:eastAsiaTheme="minorEastAsia" w:hAnsiTheme="minorHAnsi" w:cstheme="minorBidi"/>
            <w:noProof/>
            <w:szCs w:val="22"/>
          </w:rPr>
          <w:tab/>
        </w:r>
        <w:r w:rsidR="00543CF5" w:rsidRPr="00420282">
          <w:rPr>
            <w:rStyle w:val="Hyperlink"/>
            <w:noProof/>
          </w:rPr>
          <w:t>Records Contents</w:t>
        </w:r>
        <w:r w:rsidR="00543CF5">
          <w:rPr>
            <w:noProof/>
            <w:webHidden/>
          </w:rPr>
          <w:tab/>
        </w:r>
        <w:r w:rsidR="00543CF5">
          <w:rPr>
            <w:noProof/>
            <w:webHidden/>
          </w:rPr>
          <w:fldChar w:fldCharType="begin"/>
        </w:r>
        <w:r w:rsidR="00543CF5">
          <w:rPr>
            <w:noProof/>
            <w:webHidden/>
          </w:rPr>
          <w:instrText xml:space="preserve"> PAGEREF _Toc470607867 \h </w:instrText>
        </w:r>
        <w:r w:rsidR="00543CF5">
          <w:rPr>
            <w:noProof/>
            <w:webHidden/>
          </w:rPr>
        </w:r>
        <w:r w:rsidR="00543CF5">
          <w:rPr>
            <w:noProof/>
            <w:webHidden/>
          </w:rPr>
          <w:fldChar w:fldCharType="separate"/>
        </w:r>
        <w:r w:rsidR="000E04F3">
          <w:rPr>
            <w:noProof/>
            <w:webHidden/>
          </w:rPr>
          <w:t>9</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68" w:history="1">
        <w:r w:rsidR="00543CF5" w:rsidRPr="00420282">
          <w:rPr>
            <w:rStyle w:val="Hyperlink"/>
            <w:noProof/>
          </w:rPr>
          <w:t>H.</w:t>
        </w:r>
        <w:r w:rsidR="00543CF5">
          <w:rPr>
            <w:rFonts w:asciiTheme="minorHAnsi" w:eastAsiaTheme="minorEastAsia" w:hAnsiTheme="minorHAnsi" w:cstheme="minorBidi"/>
            <w:noProof/>
            <w:szCs w:val="22"/>
          </w:rPr>
          <w:tab/>
        </w:r>
        <w:r w:rsidR="00543CF5" w:rsidRPr="00420282">
          <w:rPr>
            <w:rStyle w:val="Hyperlink"/>
            <w:noProof/>
          </w:rPr>
          <w:t>Retention of Records</w:t>
        </w:r>
        <w:r w:rsidR="00543CF5">
          <w:rPr>
            <w:noProof/>
            <w:webHidden/>
          </w:rPr>
          <w:tab/>
        </w:r>
        <w:r w:rsidR="00543CF5">
          <w:rPr>
            <w:noProof/>
            <w:webHidden/>
          </w:rPr>
          <w:fldChar w:fldCharType="begin"/>
        </w:r>
        <w:r w:rsidR="00543CF5">
          <w:rPr>
            <w:noProof/>
            <w:webHidden/>
          </w:rPr>
          <w:instrText xml:space="preserve"> PAGEREF _Toc470607868 \h </w:instrText>
        </w:r>
        <w:r w:rsidR="00543CF5">
          <w:rPr>
            <w:noProof/>
            <w:webHidden/>
          </w:rPr>
        </w:r>
        <w:r w:rsidR="00543CF5">
          <w:rPr>
            <w:noProof/>
            <w:webHidden/>
          </w:rPr>
          <w:fldChar w:fldCharType="separate"/>
        </w:r>
        <w:r w:rsidR="000E04F3">
          <w:rPr>
            <w:noProof/>
            <w:webHidden/>
          </w:rPr>
          <w:t>9</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69" w:history="1">
        <w:r w:rsidR="00543CF5" w:rsidRPr="00420282">
          <w:rPr>
            <w:rStyle w:val="Hyperlink"/>
            <w:noProof/>
          </w:rPr>
          <w:t>I.</w:t>
        </w:r>
        <w:r w:rsidR="00543CF5">
          <w:rPr>
            <w:rFonts w:asciiTheme="minorHAnsi" w:eastAsiaTheme="minorEastAsia" w:hAnsiTheme="minorHAnsi" w:cstheme="minorBidi"/>
            <w:noProof/>
            <w:szCs w:val="22"/>
          </w:rPr>
          <w:tab/>
        </w:r>
        <w:r w:rsidR="00543CF5" w:rsidRPr="00420282">
          <w:rPr>
            <w:rStyle w:val="Hyperlink"/>
            <w:noProof/>
          </w:rPr>
          <w:t>Twenty-four Hour Notice of Noncompliance Reporting</w:t>
        </w:r>
        <w:r w:rsidR="00543CF5">
          <w:rPr>
            <w:noProof/>
            <w:webHidden/>
          </w:rPr>
          <w:tab/>
        </w:r>
        <w:r w:rsidR="00543CF5">
          <w:rPr>
            <w:noProof/>
            <w:webHidden/>
          </w:rPr>
          <w:fldChar w:fldCharType="begin"/>
        </w:r>
        <w:r w:rsidR="00543CF5">
          <w:rPr>
            <w:noProof/>
            <w:webHidden/>
          </w:rPr>
          <w:instrText xml:space="preserve"> PAGEREF _Toc470607869 \h </w:instrText>
        </w:r>
        <w:r w:rsidR="00543CF5">
          <w:rPr>
            <w:noProof/>
            <w:webHidden/>
          </w:rPr>
        </w:r>
        <w:r w:rsidR="00543CF5">
          <w:rPr>
            <w:noProof/>
            <w:webHidden/>
          </w:rPr>
          <w:fldChar w:fldCharType="separate"/>
        </w:r>
        <w:r w:rsidR="000E04F3">
          <w:rPr>
            <w:noProof/>
            <w:webHidden/>
          </w:rPr>
          <w:t>10</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70" w:history="1">
        <w:r w:rsidR="00543CF5" w:rsidRPr="00420282">
          <w:rPr>
            <w:rStyle w:val="Hyperlink"/>
            <w:noProof/>
          </w:rPr>
          <w:t>J.</w:t>
        </w:r>
        <w:r w:rsidR="00543CF5">
          <w:rPr>
            <w:rFonts w:asciiTheme="minorHAnsi" w:eastAsiaTheme="minorEastAsia" w:hAnsiTheme="minorHAnsi" w:cstheme="minorBidi"/>
            <w:noProof/>
            <w:szCs w:val="22"/>
          </w:rPr>
          <w:tab/>
        </w:r>
        <w:r w:rsidR="00543CF5" w:rsidRPr="00420282">
          <w:rPr>
            <w:rStyle w:val="Hyperlink"/>
            <w:noProof/>
          </w:rPr>
          <w:t>Other Noncompliance Reporting</w:t>
        </w:r>
        <w:r w:rsidR="00543CF5">
          <w:rPr>
            <w:noProof/>
            <w:webHidden/>
          </w:rPr>
          <w:tab/>
        </w:r>
        <w:r w:rsidR="00543CF5">
          <w:rPr>
            <w:noProof/>
            <w:webHidden/>
          </w:rPr>
          <w:fldChar w:fldCharType="begin"/>
        </w:r>
        <w:r w:rsidR="00543CF5">
          <w:rPr>
            <w:noProof/>
            <w:webHidden/>
          </w:rPr>
          <w:instrText xml:space="preserve"> PAGEREF _Toc470607870 \h </w:instrText>
        </w:r>
        <w:r w:rsidR="00543CF5">
          <w:rPr>
            <w:noProof/>
            <w:webHidden/>
          </w:rPr>
        </w:r>
        <w:r w:rsidR="00543CF5">
          <w:rPr>
            <w:noProof/>
            <w:webHidden/>
          </w:rPr>
          <w:fldChar w:fldCharType="separate"/>
        </w:r>
        <w:r w:rsidR="000E04F3">
          <w:rPr>
            <w:noProof/>
            <w:webHidden/>
          </w:rPr>
          <w:t>10</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71" w:history="1">
        <w:r w:rsidR="00543CF5" w:rsidRPr="00420282">
          <w:rPr>
            <w:rStyle w:val="Hyperlink"/>
            <w:noProof/>
          </w:rPr>
          <w:t>K.</w:t>
        </w:r>
        <w:r w:rsidR="00543CF5">
          <w:rPr>
            <w:rFonts w:asciiTheme="minorHAnsi" w:eastAsiaTheme="minorEastAsia" w:hAnsiTheme="minorHAnsi" w:cstheme="minorBidi"/>
            <w:noProof/>
            <w:szCs w:val="22"/>
          </w:rPr>
          <w:tab/>
        </w:r>
        <w:r w:rsidR="00543CF5" w:rsidRPr="00420282">
          <w:rPr>
            <w:rStyle w:val="Hyperlink"/>
            <w:noProof/>
          </w:rPr>
          <w:t>Inspection and Entry</w:t>
        </w:r>
        <w:r w:rsidR="00543CF5">
          <w:rPr>
            <w:noProof/>
            <w:webHidden/>
          </w:rPr>
          <w:tab/>
        </w:r>
        <w:r w:rsidR="00543CF5">
          <w:rPr>
            <w:noProof/>
            <w:webHidden/>
          </w:rPr>
          <w:fldChar w:fldCharType="begin"/>
        </w:r>
        <w:r w:rsidR="00543CF5">
          <w:rPr>
            <w:noProof/>
            <w:webHidden/>
          </w:rPr>
          <w:instrText xml:space="preserve"> PAGEREF _Toc470607871 \h </w:instrText>
        </w:r>
        <w:r w:rsidR="00543CF5">
          <w:rPr>
            <w:noProof/>
            <w:webHidden/>
          </w:rPr>
        </w:r>
        <w:r w:rsidR="00543CF5">
          <w:rPr>
            <w:noProof/>
            <w:webHidden/>
          </w:rPr>
          <w:fldChar w:fldCharType="separate"/>
        </w:r>
        <w:r w:rsidR="000E04F3">
          <w:rPr>
            <w:noProof/>
            <w:webHidden/>
          </w:rPr>
          <w:t>10</w:t>
        </w:r>
        <w:r w:rsidR="00543CF5">
          <w:rPr>
            <w:noProof/>
            <w:webHidden/>
          </w:rPr>
          <w:fldChar w:fldCharType="end"/>
        </w:r>
      </w:hyperlink>
    </w:p>
    <w:p w:rsidR="00543CF5" w:rsidRDefault="00C0701D">
      <w:pPr>
        <w:pStyle w:val="TOC1"/>
        <w:tabs>
          <w:tab w:val="left" w:pos="1440"/>
        </w:tabs>
        <w:rPr>
          <w:rFonts w:asciiTheme="minorHAnsi" w:eastAsiaTheme="minorEastAsia" w:hAnsiTheme="minorHAnsi" w:cstheme="minorBidi"/>
          <w:b w:val="0"/>
          <w:noProof/>
          <w:szCs w:val="22"/>
        </w:rPr>
      </w:pPr>
      <w:hyperlink w:anchor="_Toc470607872" w:history="1">
        <w:r w:rsidR="00543CF5" w:rsidRPr="00420282">
          <w:rPr>
            <w:rStyle w:val="Hyperlink"/>
            <w:noProof/>
          </w:rPr>
          <w:t>PART IV</w:t>
        </w:r>
        <w:r w:rsidR="00543CF5">
          <w:rPr>
            <w:rFonts w:asciiTheme="minorHAnsi" w:eastAsiaTheme="minorEastAsia" w:hAnsiTheme="minorHAnsi" w:cstheme="minorBidi"/>
            <w:b w:val="0"/>
            <w:noProof/>
            <w:szCs w:val="22"/>
          </w:rPr>
          <w:tab/>
        </w:r>
        <w:r w:rsidR="00543CF5" w:rsidRPr="00420282">
          <w:rPr>
            <w:rStyle w:val="Hyperlink"/>
            <w:noProof/>
          </w:rPr>
          <w:t>COMPLIANCE RESPONSIBILITIES</w:t>
        </w:r>
        <w:r w:rsidR="00543CF5">
          <w:rPr>
            <w:noProof/>
            <w:webHidden/>
          </w:rPr>
          <w:tab/>
        </w:r>
        <w:r w:rsidR="00543CF5">
          <w:rPr>
            <w:noProof/>
            <w:webHidden/>
          </w:rPr>
          <w:fldChar w:fldCharType="begin"/>
        </w:r>
        <w:r w:rsidR="00543CF5">
          <w:rPr>
            <w:noProof/>
            <w:webHidden/>
          </w:rPr>
          <w:instrText xml:space="preserve"> PAGEREF _Toc470607872 \h </w:instrText>
        </w:r>
        <w:r w:rsidR="00543CF5">
          <w:rPr>
            <w:noProof/>
            <w:webHidden/>
          </w:rPr>
        </w:r>
        <w:r w:rsidR="00543CF5">
          <w:rPr>
            <w:noProof/>
            <w:webHidden/>
          </w:rPr>
          <w:fldChar w:fldCharType="separate"/>
        </w:r>
        <w:r w:rsidR="000E04F3">
          <w:rPr>
            <w:noProof/>
            <w:webHidden/>
          </w:rPr>
          <w:t>11</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73" w:history="1">
        <w:r w:rsidR="00543CF5" w:rsidRPr="00420282">
          <w:rPr>
            <w:rStyle w:val="Hyperlink"/>
            <w:noProof/>
          </w:rPr>
          <w:t>A.</w:t>
        </w:r>
        <w:r w:rsidR="00543CF5">
          <w:rPr>
            <w:rFonts w:asciiTheme="minorHAnsi" w:eastAsiaTheme="minorEastAsia" w:hAnsiTheme="minorHAnsi" w:cstheme="minorBidi"/>
            <w:noProof/>
            <w:szCs w:val="22"/>
          </w:rPr>
          <w:tab/>
        </w:r>
        <w:r w:rsidR="00543CF5" w:rsidRPr="00420282">
          <w:rPr>
            <w:rStyle w:val="Hyperlink"/>
            <w:noProof/>
          </w:rPr>
          <w:t>Duty to Comply</w:t>
        </w:r>
        <w:r w:rsidR="00543CF5">
          <w:rPr>
            <w:noProof/>
            <w:webHidden/>
          </w:rPr>
          <w:tab/>
        </w:r>
        <w:r w:rsidR="00543CF5">
          <w:rPr>
            <w:noProof/>
            <w:webHidden/>
          </w:rPr>
          <w:fldChar w:fldCharType="begin"/>
        </w:r>
        <w:r w:rsidR="00543CF5">
          <w:rPr>
            <w:noProof/>
            <w:webHidden/>
          </w:rPr>
          <w:instrText xml:space="preserve"> PAGEREF _Toc470607873 \h </w:instrText>
        </w:r>
        <w:r w:rsidR="00543CF5">
          <w:rPr>
            <w:noProof/>
            <w:webHidden/>
          </w:rPr>
        </w:r>
        <w:r w:rsidR="00543CF5">
          <w:rPr>
            <w:noProof/>
            <w:webHidden/>
          </w:rPr>
          <w:fldChar w:fldCharType="separate"/>
        </w:r>
        <w:r w:rsidR="000E04F3">
          <w:rPr>
            <w:noProof/>
            <w:webHidden/>
          </w:rPr>
          <w:t>11</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74" w:history="1">
        <w:r w:rsidR="00543CF5" w:rsidRPr="00420282">
          <w:rPr>
            <w:rStyle w:val="Hyperlink"/>
            <w:noProof/>
          </w:rPr>
          <w:t>B.</w:t>
        </w:r>
        <w:r w:rsidR="00543CF5">
          <w:rPr>
            <w:rFonts w:asciiTheme="minorHAnsi" w:eastAsiaTheme="minorEastAsia" w:hAnsiTheme="minorHAnsi" w:cstheme="minorBidi"/>
            <w:noProof/>
            <w:szCs w:val="22"/>
          </w:rPr>
          <w:tab/>
        </w:r>
        <w:r w:rsidR="00543CF5" w:rsidRPr="00420282">
          <w:rPr>
            <w:rStyle w:val="Hyperlink"/>
            <w:noProof/>
          </w:rPr>
          <w:t>Penalties for Violations of Permit Conditions</w:t>
        </w:r>
        <w:r w:rsidR="00543CF5">
          <w:rPr>
            <w:noProof/>
            <w:webHidden/>
          </w:rPr>
          <w:tab/>
        </w:r>
        <w:r w:rsidR="00543CF5">
          <w:rPr>
            <w:noProof/>
            <w:webHidden/>
          </w:rPr>
          <w:fldChar w:fldCharType="begin"/>
        </w:r>
        <w:r w:rsidR="00543CF5">
          <w:rPr>
            <w:noProof/>
            <w:webHidden/>
          </w:rPr>
          <w:instrText xml:space="preserve"> PAGEREF _Toc470607874 \h </w:instrText>
        </w:r>
        <w:r w:rsidR="00543CF5">
          <w:rPr>
            <w:noProof/>
            <w:webHidden/>
          </w:rPr>
        </w:r>
        <w:r w:rsidR="00543CF5">
          <w:rPr>
            <w:noProof/>
            <w:webHidden/>
          </w:rPr>
          <w:fldChar w:fldCharType="separate"/>
        </w:r>
        <w:r w:rsidR="000E04F3">
          <w:rPr>
            <w:noProof/>
            <w:webHidden/>
          </w:rPr>
          <w:t>11</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75" w:history="1">
        <w:r w:rsidR="00543CF5" w:rsidRPr="00420282">
          <w:rPr>
            <w:rStyle w:val="Hyperlink"/>
            <w:noProof/>
          </w:rPr>
          <w:t>C.</w:t>
        </w:r>
        <w:r w:rsidR="00543CF5">
          <w:rPr>
            <w:rFonts w:asciiTheme="minorHAnsi" w:eastAsiaTheme="minorEastAsia" w:hAnsiTheme="minorHAnsi" w:cstheme="minorBidi"/>
            <w:noProof/>
            <w:szCs w:val="22"/>
          </w:rPr>
          <w:tab/>
        </w:r>
        <w:r w:rsidR="00543CF5" w:rsidRPr="00420282">
          <w:rPr>
            <w:rStyle w:val="Hyperlink"/>
            <w:noProof/>
          </w:rPr>
          <w:t>Need to Halt or Reduce Activity not a Defense</w:t>
        </w:r>
        <w:r w:rsidR="00543CF5">
          <w:rPr>
            <w:noProof/>
            <w:webHidden/>
          </w:rPr>
          <w:tab/>
        </w:r>
        <w:r w:rsidR="00543CF5">
          <w:rPr>
            <w:noProof/>
            <w:webHidden/>
          </w:rPr>
          <w:fldChar w:fldCharType="begin"/>
        </w:r>
        <w:r w:rsidR="00543CF5">
          <w:rPr>
            <w:noProof/>
            <w:webHidden/>
          </w:rPr>
          <w:instrText xml:space="preserve"> PAGEREF _Toc470607875 \h </w:instrText>
        </w:r>
        <w:r w:rsidR="00543CF5">
          <w:rPr>
            <w:noProof/>
            <w:webHidden/>
          </w:rPr>
        </w:r>
        <w:r w:rsidR="00543CF5">
          <w:rPr>
            <w:noProof/>
            <w:webHidden/>
          </w:rPr>
          <w:fldChar w:fldCharType="separate"/>
        </w:r>
        <w:r w:rsidR="000E04F3">
          <w:rPr>
            <w:noProof/>
            <w:webHidden/>
          </w:rPr>
          <w:t>11</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76" w:history="1">
        <w:r w:rsidR="00543CF5" w:rsidRPr="00420282">
          <w:rPr>
            <w:rStyle w:val="Hyperlink"/>
            <w:noProof/>
          </w:rPr>
          <w:t>D.</w:t>
        </w:r>
        <w:r w:rsidR="00543CF5">
          <w:rPr>
            <w:rFonts w:asciiTheme="minorHAnsi" w:eastAsiaTheme="minorEastAsia" w:hAnsiTheme="minorHAnsi" w:cstheme="minorBidi"/>
            <w:noProof/>
            <w:szCs w:val="22"/>
          </w:rPr>
          <w:tab/>
        </w:r>
        <w:r w:rsidR="00543CF5" w:rsidRPr="00420282">
          <w:rPr>
            <w:rStyle w:val="Hyperlink"/>
            <w:noProof/>
          </w:rPr>
          <w:t>Duty to Mitigate</w:t>
        </w:r>
        <w:r w:rsidR="00543CF5">
          <w:rPr>
            <w:noProof/>
            <w:webHidden/>
          </w:rPr>
          <w:tab/>
        </w:r>
        <w:r w:rsidR="00543CF5">
          <w:rPr>
            <w:noProof/>
            <w:webHidden/>
          </w:rPr>
          <w:fldChar w:fldCharType="begin"/>
        </w:r>
        <w:r w:rsidR="00543CF5">
          <w:rPr>
            <w:noProof/>
            <w:webHidden/>
          </w:rPr>
          <w:instrText xml:space="preserve"> PAGEREF _Toc470607876 \h </w:instrText>
        </w:r>
        <w:r w:rsidR="00543CF5">
          <w:rPr>
            <w:noProof/>
            <w:webHidden/>
          </w:rPr>
        </w:r>
        <w:r w:rsidR="00543CF5">
          <w:rPr>
            <w:noProof/>
            <w:webHidden/>
          </w:rPr>
          <w:fldChar w:fldCharType="separate"/>
        </w:r>
        <w:r w:rsidR="000E04F3">
          <w:rPr>
            <w:noProof/>
            <w:webHidden/>
          </w:rPr>
          <w:t>11</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77" w:history="1">
        <w:r w:rsidR="00543CF5" w:rsidRPr="00420282">
          <w:rPr>
            <w:rStyle w:val="Hyperlink"/>
            <w:noProof/>
          </w:rPr>
          <w:t>E.</w:t>
        </w:r>
        <w:r w:rsidR="00543CF5">
          <w:rPr>
            <w:rFonts w:asciiTheme="minorHAnsi" w:eastAsiaTheme="minorEastAsia" w:hAnsiTheme="minorHAnsi" w:cstheme="minorBidi"/>
            <w:noProof/>
            <w:szCs w:val="22"/>
          </w:rPr>
          <w:tab/>
        </w:r>
        <w:r w:rsidR="00543CF5" w:rsidRPr="00420282">
          <w:rPr>
            <w:rStyle w:val="Hyperlink"/>
            <w:noProof/>
          </w:rPr>
          <w:t>Proper Operation and Maintenance</w:t>
        </w:r>
        <w:r w:rsidR="00543CF5">
          <w:rPr>
            <w:noProof/>
            <w:webHidden/>
          </w:rPr>
          <w:tab/>
        </w:r>
        <w:r w:rsidR="00543CF5">
          <w:rPr>
            <w:noProof/>
            <w:webHidden/>
          </w:rPr>
          <w:fldChar w:fldCharType="begin"/>
        </w:r>
        <w:r w:rsidR="00543CF5">
          <w:rPr>
            <w:noProof/>
            <w:webHidden/>
          </w:rPr>
          <w:instrText xml:space="preserve"> PAGEREF _Toc470607877 \h </w:instrText>
        </w:r>
        <w:r w:rsidR="00543CF5">
          <w:rPr>
            <w:noProof/>
            <w:webHidden/>
          </w:rPr>
        </w:r>
        <w:r w:rsidR="00543CF5">
          <w:rPr>
            <w:noProof/>
            <w:webHidden/>
          </w:rPr>
          <w:fldChar w:fldCharType="separate"/>
        </w:r>
        <w:r w:rsidR="000E04F3">
          <w:rPr>
            <w:noProof/>
            <w:webHidden/>
          </w:rPr>
          <w:t>11</w:t>
        </w:r>
        <w:r w:rsidR="00543CF5">
          <w:rPr>
            <w:noProof/>
            <w:webHidden/>
          </w:rPr>
          <w:fldChar w:fldCharType="end"/>
        </w:r>
      </w:hyperlink>
    </w:p>
    <w:p w:rsidR="00543CF5" w:rsidRDefault="00C0701D">
      <w:pPr>
        <w:pStyle w:val="TOC1"/>
        <w:tabs>
          <w:tab w:val="left" w:pos="1440"/>
        </w:tabs>
        <w:rPr>
          <w:rFonts w:asciiTheme="minorHAnsi" w:eastAsiaTheme="minorEastAsia" w:hAnsiTheme="minorHAnsi" w:cstheme="minorBidi"/>
          <w:b w:val="0"/>
          <w:noProof/>
          <w:szCs w:val="22"/>
        </w:rPr>
      </w:pPr>
      <w:hyperlink w:anchor="_Toc470607878" w:history="1">
        <w:r w:rsidR="00543CF5" w:rsidRPr="00420282">
          <w:rPr>
            <w:rStyle w:val="Hyperlink"/>
            <w:noProof/>
          </w:rPr>
          <w:t>PART V</w:t>
        </w:r>
        <w:r w:rsidR="00543CF5">
          <w:rPr>
            <w:rFonts w:asciiTheme="minorHAnsi" w:eastAsiaTheme="minorEastAsia" w:hAnsiTheme="minorHAnsi" w:cstheme="minorBidi"/>
            <w:b w:val="0"/>
            <w:noProof/>
            <w:szCs w:val="22"/>
          </w:rPr>
          <w:tab/>
        </w:r>
        <w:r w:rsidR="00543CF5" w:rsidRPr="00420282">
          <w:rPr>
            <w:rStyle w:val="Hyperlink"/>
            <w:noProof/>
          </w:rPr>
          <w:t>GENERAL REQUIREMENTS</w:t>
        </w:r>
        <w:r w:rsidR="00543CF5">
          <w:rPr>
            <w:noProof/>
            <w:webHidden/>
          </w:rPr>
          <w:tab/>
        </w:r>
        <w:r w:rsidR="00543CF5">
          <w:rPr>
            <w:noProof/>
            <w:webHidden/>
          </w:rPr>
          <w:fldChar w:fldCharType="begin"/>
        </w:r>
        <w:r w:rsidR="00543CF5">
          <w:rPr>
            <w:noProof/>
            <w:webHidden/>
          </w:rPr>
          <w:instrText xml:space="preserve"> PAGEREF _Toc470607878 \h </w:instrText>
        </w:r>
        <w:r w:rsidR="00543CF5">
          <w:rPr>
            <w:noProof/>
            <w:webHidden/>
          </w:rPr>
        </w:r>
        <w:r w:rsidR="00543CF5">
          <w:rPr>
            <w:noProof/>
            <w:webHidden/>
          </w:rPr>
          <w:fldChar w:fldCharType="separate"/>
        </w:r>
        <w:r w:rsidR="000E04F3">
          <w:rPr>
            <w:noProof/>
            <w:webHidden/>
          </w:rPr>
          <w:t>12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79" w:history="1">
        <w:r w:rsidR="00543CF5" w:rsidRPr="00420282">
          <w:rPr>
            <w:rStyle w:val="Hyperlink"/>
            <w:noProof/>
          </w:rPr>
          <w:t>A.</w:t>
        </w:r>
        <w:r w:rsidR="00543CF5">
          <w:rPr>
            <w:rFonts w:asciiTheme="minorHAnsi" w:eastAsiaTheme="minorEastAsia" w:hAnsiTheme="minorHAnsi" w:cstheme="minorBidi"/>
            <w:noProof/>
            <w:szCs w:val="22"/>
          </w:rPr>
          <w:tab/>
        </w:r>
        <w:r w:rsidR="00543CF5" w:rsidRPr="00420282">
          <w:rPr>
            <w:rStyle w:val="Hyperlink"/>
            <w:noProof/>
          </w:rPr>
          <w:t>Planned Changes</w:t>
        </w:r>
        <w:r w:rsidR="00543CF5">
          <w:rPr>
            <w:noProof/>
            <w:webHidden/>
          </w:rPr>
          <w:tab/>
        </w:r>
        <w:r w:rsidR="00543CF5">
          <w:rPr>
            <w:noProof/>
            <w:webHidden/>
          </w:rPr>
          <w:fldChar w:fldCharType="begin"/>
        </w:r>
        <w:r w:rsidR="00543CF5">
          <w:rPr>
            <w:noProof/>
            <w:webHidden/>
          </w:rPr>
          <w:instrText xml:space="preserve"> PAGEREF _Toc470607879 \h </w:instrText>
        </w:r>
        <w:r w:rsidR="00543CF5">
          <w:rPr>
            <w:noProof/>
            <w:webHidden/>
          </w:rPr>
        </w:r>
        <w:r w:rsidR="00543CF5">
          <w:rPr>
            <w:noProof/>
            <w:webHidden/>
          </w:rPr>
          <w:fldChar w:fldCharType="separate"/>
        </w:r>
        <w:r w:rsidR="000E04F3">
          <w:rPr>
            <w:noProof/>
            <w:webHidden/>
          </w:rPr>
          <w:t>12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80" w:history="1">
        <w:r w:rsidR="00543CF5" w:rsidRPr="00420282">
          <w:rPr>
            <w:rStyle w:val="Hyperlink"/>
            <w:noProof/>
          </w:rPr>
          <w:t>B.</w:t>
        </w:r>
        <w:r w:rsidR="00543CF5">
          <w:rPr>
            <w:rFonts w:asciiTheme="minorHAnsi" w:eastAsiaTheme="minorEastAsia" w:hAnsiTheme="minorHAnsi" w:cstheme="minorBidi"/>
            <w:noProof/>
            <w:szCs w:val="22"/>
          </w:rPr>
          <w:tab/>
        </w:r>
        <w:r w:rsidR="00543CF5" w:rsidRPr="00420282">
          <w:rPr>
            <w:rStyle w:val="Hyperlink"/>
            <w:noProof/>
          </w:rPr>
          <w:t>Anticipated Noncompliance</w:t>
        </w:r>
        <w:r w:rsidR="00543CF5">
          <w:rPr>
            <w:noProof/>
            <w:webHidden/>
          </w:rPr>
          <w:tab/>
        </w:r>
        <w:r w:rsidR="00543CF5">
          <w:rPr>
            <w:noProof/>
            <w:webHidden/>
          </w:rPr>
          <w:fldChar w:fldCharType="begin"/>
        </w:r>
        <w:r w:rsidR="00543CF5">
          <w:rPr>
            <w:noProof/>
            <w:webHidden/>
          </w:rPr>
          <w:instrText xml:space="preserve"> PAGEREF _Toc470607880 \h </w:instrText>
        </w:r>
        <w:r w:rsidR="00543CF5">
          <w:rPr>
            <w:noProof/>
            <w:webHidden/>
          </w:rPr>
        </w:r>
        <w:r w:rsidR="00543CF5">
          <w:rPr>
            <w:noProof/>
            <w:webHidden/>
          </w:rPr>
          <w:fldChar w:fldCharType="separate"/>
        </w:r>
        <w:r w:rsidR="000E04F3">
          <w:rPr>
            <w:noProof/>
            <w:webHidden/>
          </w:rPr>
          <w:t>12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81" w:history="1">
        <w:r w:rsidR="00543CF5" w:rsidRPr="00420282">
          <w:rPr>
            <w:rStyle w:val="Hyperlink"/>
            <w:noProof/>
          </w:rPr>
          <w:t>C.</w:t>
        </w:r>
        <w:r w:rsidR="00543CF5">
          <w:rPr>
            <w:rFonts w:asciiTheme="minorHAnsi" w:eastAsiaTheme="minorEastAsia" w:hAnsiTheme="minorHAnsi" w:cstheme="minorBidi"/>
            <w:noProof/>
            <w:szCs w:val="22"/>
          </w:rPr>
          <w:tab/>
        </w:r>
        <w:r w:rsidR="00543CF5" w:rsidRPr="00420282">
          <w:rPr>
            <w:rStyle w:val="Hyperlink"/>
            <w:noProof/>
          </w:rPr>
          <w:t>Permit Actions</w:t>
        </w:r>
        <w:r w:rsidR="00543CF5">
          <w:rPr>
            <w:noProof/>
            <w:webHidden/>
          </w:rPr>
          <w:tab/>
        </w:r>
        <w:r w:rsidR="00543CF5">
          <w:rPr>
            <w:noProof/>
            <w:webHidden/>
          </w:rPr>
          <w:fldChar w:fldCharType="begin"/>
        </w:r>
        <w:r w:rsidR="00543CF5">
          <w:rPr>
            <w:noProof/>
            <w:webHidden/>
          </w:rPr>
          <w:instrText xml:space="preserve"> PAGEREF _Toc470607881 \h </w:instrText>
        </w:r>
        <w:r w:rsidR="00543CF5">
          <w:rPr>
            <w:noProof/>
            <w:webHidden/>
          </w:rPr>
        </w:r>
        <w:r w:rsidR="00543CF5">
          <w:rPr>
            <w:noProof/>
            <w:webHidden/>
          </w:rPr>
          <w:fldChar w:fldCharType="separate"/>
        </w:r>
        <w:r w:rsidR="000E04F3">
          <w:rPr>
            <w:noProof/>
            <w:webHidden/>
          </w:rPr>
          <w:t>12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82" w:history="1">
        <w:r w:rsidR="00543CF5" w:rsidRPr="00420282">
          <w:rPr>
            <w:rStyle w:val="Hyperlink"/>
            <w:noProof/>
          </w:rPr>
          <w:t>D.</w:t>
        </w:r>
        <w:r w:rsidR="00543CF5">
          <w:rPr>
            <w:rFonts w:asciiTheme="minorHAnsi" w:eastAsiaTheme="minorEastAsia" w:hAnsiTheme="minorHAnsi" w:cstheme="minorBidi"/>
            <w:noProof/>
            <w:szCs w:val="22"/>
          </w:rPr>
          <w:tab/>
        </w:r>
        <w:r w:rsidR="00543CF5" w:rsidRPr="00420282">
          <w:rPr>
            <w:rStyle w:val="Hyperlink"/>
            <w:noProof/>
          </w:rPr>
          <w:t>Duty to Reapply</w:t>
        </w:r>
        <w:r w:rsidR="00543CF5">
          <w:rPr>
            <w:noProof/>
            <w:webHidden/>
          </w:rPr>
          <w:tab/>
        </w:r>
        <w:r w:rsidR="00543CF5">
          <w:rPr>
            <w:noProof/>
            <w:webHidden/>
          </w:rPr>
          <w:fldChar w:fldCharType="begin"/>
        </w:r>
        <w:r w:rsidR="00543CF5">
          <w:rPr>
            <w:noProof/>
            <w:webHidden/>
          </w:rPr>
          <w:instrText xml:space="preserve"> PAGEREF _Toc470607882 \h </w:instrText>
        </w:r>
        <w:r w:rsidR="00543CF5">
          <w:rPr>
            <w:noProof/>
            <w:webHidden/>
          </w:rPr>
        </w:r>
        <w:r w:rsidR="00543CF5">
          <w:rPr>
            <w:noProof/>
            <w:webHidden/>
          </w:rPr>
          <w:fldChar w:fldCharType="separate"/>
        </w:r>
        <w:r w:rsidR="000E04F3">
          <w:rPr>
            <w:noProof/>
            <w:webHidden/>
          </w:rPr>
          <w:t>12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83" w:history="1">
        <w:r w:rsidR="00543CF5" w:rsidRPr="00420282">
          <w:rPr>
            <w:rStyle w:val="Hyperlink"/>
            <w:noProof/>
          </w:rPr>
          <w:t>E.</w:t>
        </w:r>
        <w:r w:rsidR="00543CF5">
          <w:rPr>
            <w:rFonts w:asciiTheme="minorHAnsi" w:eastAsiaTheme="minorEastAsia" w:hAnsiTheme="minorHAnsi" w:cstheme="minorBidi"/>
            <w:noProof/>
            <w:szCs w:val="22"/>
          </w:rPr>
          <w:tab/>
        </w:r>
        <w:r w:rsidR="00543CF5" w:rsidRPr="00420282">
          <w:rPr>
            <w:rStyle w:val="Hyperlink"/>
            <w:noProof/>
          </w:rPr>
          <w:t>Duty to Provide Information</w:t>
        </w:r>
        <w:r w:rsidR="00543CF5">
          <w:rPr>
            <w:noProof/>
            <w:webHidden/>
          </w:rPr>
          <w:tab/>
        </w:r>
        <w:r w:rsidR="00543CF5">
          <w:rPr>
            <w:noProof/>
            <w:webHidden/>
          </w:rPr>
          <w:fldChar w:fldCharType="begin"/>
        </w:r>
        <w:r w:rsidR="00543CF5">
          <w:rPr>
            <w:noProof/>
            <w:webHidden/>
          </w:rPr>
          <w:instrText xml:space="preserve"> PAGEREF _Toc470607883 \h </w:instrText>
        </w:r>
        <w:r w:rsidR="00543CF5">
          <w:rPr>
            <w:noProof/>
            <w:webHidden/>
          </w:rPr>
        </w:r>
        <w:r w:rsidR="00543CF5">
          <w:rPr>
            <w:noProof/>
            <w:webHidden/>
          </w:rPr>
          <w:fldChar w:fldCharType="separate"/>
        </w:r>
        <w:r w:rsidR="000E04F3">
          <w:rPr>
            <w:noProof/>
            <w:webHidden/>
          </w:rPr>
          <w:t>12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84" w:history="1">
        <w:r w:rsidR="00543CF5" w:rsidRPr="00420282">
          <w:rPr>
            <w:rStyle w:val="Hyperlink"/>
            <w:noProof/>
          </w:rPr>
          <w:t>F.</w:t>
        </w:r>
        <w:r w:rsidR="00543CF5">
          <w:rPr>
            <w:rFonts w:asciiTheme="minorHAnsi" w:eastAsiaTheme="minorEastAsia" w:hAnsiTheme="minorHAnsi" w:cstheme="minorBidi"/>
            <w:noProof/>
            <w:szCs w:val="22"/>
          </w:rPr>
          <w:tab/>
        </w:r>
        <w:r w:rsidR="00543CF5" w:rsidRPr="00420282">
          <w:rPr>
            <w:rStyle w:val="Hyperlink"/>
            <w:noProof/>
          </w:rPr>
          <w:t>Other Information</w:t>
        </w:r>
        <w:r w:rsidR="00543CF5">
          <w:rPr>
            <w:noProof/>
            <w:webHidden/>
          </w:rPr>
          <w:tab/>
        </w:r>
        <w:r w:rsidR="00543CF5">
          <w:rPr>
            <w:noProof/>
            <w:webHidden/>
          </w:rPr>
          <w:fldChar w:fldCharType="begin"/>
        </w:r>
        <w:r w:rsidR="00543CF5">
          <w:rPr>
            <w:noProof/>
            <w:webHidden/>
          </w:rPr>
          <w:instrText xml:space="preserve"> PAGEREF _Toc470607884 \h </w:instrText>
        </w:r>
        <w:r w:rsidR="00543CF5">
          <w:rPr>
            <w:noProof/>
            <w:webHidden/>
          </w:rPr>
        </w:r>
        <w:r w:rsidR="00543CF5">
          <w:rPr>
            <w:noProof/>
            <w:webHidden/>
          </w:rPr>
          <w:fldChar w:fldCharType="separate"/>
        </w:r>
        <w:r w:rsidR="000E04F3">
          <w:rPr>
            <w:noProof/>
            <w:webHidden/>
          </w:rPr>
          <w:t>12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85" w:history="1">
        <w:r w:rsidR="00543CF5" w:rsidRPr="00420282">
          <w:rPr>
            <w:rStyle w:val="Hyperlink"/>
            <w:noProof/>
          </w:rPr>
          <w:t>G.</w:t>
        </w:r>
        <w:r w:rsidR="00543CF5">
          <w:rPr>
            <w:rFonts w:asciiTheme="minorHAnsi" w:eastAsiaTheme="minorEastAsia" w:hAnsiTheme="minorHAnsi" w:cstheme="minorBidi"/>
            <w:noProof/>
            <w:szCs w:val="22"/>
          </w:rPr>
          <w:tab/>
        </w:r>
        <w:r w:rsidR="00543CF5" w:rsidRPr="00420282">
          <w:rPr>
            <w:rStyle w:val="Hyperlink"/>
            <w:noProof/>
          </w:rPr>
          <w:t>Signatory Requirements</w:t>
        </w:r>
        <w:r w:rsidR="00543CF5">
          <w:rPr>
            <w:noProof/>
            <w:webHidden/>
          </w:rPr>
          <w:tab/>
        </w:r>
        <w:r w:rsidR="00543CF5">
          <w:rPr>
            <w:noProof/>
            <w:webHidden/>
          </w:rPr>
          <w:fldChar w:fldCharType="begin"/>
        </w:r>
        <w:r w:rsidR="00543CF5">
          <w:rPr>
            <w:noProof/>
            <w:webHidden/>
          </w:rPr>
          <w:instrText xml:space="preserve"> PAGEREF _Toc470607885 \h </w:instrText>
        </w:r>
        <w:r w:rsidR="00543CF5">
          <w:rPr>
            <w:noProof/>
            <w:webHidden/>
          </w:rPr>
        </w:r>
        <w:r w:rsidR="00543CF5">
          <w:rPr>
            <w:noProof/>
            <w:webHidden/>
          </w:rPr>
          <w:fldChar w:fldCharType="separate"/>
        </w:r>
        <w:r w:rsidR="000E04F3">
          <w:rPr>
            <w:noProof/>
            <w:webHidden/>
          </w:rPr>
          <w:t>12</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86" w:history="1">
        <w:r w:rsidR="00543CF5" w:rsidRPr="00420282">
          <w:rPr>
            <w:rStyle w:val="Hyperlink"/>
            <w:noProof/>
          </w:rPr>
          <w:t>H.</w:t>
        </w:r>
        <w:r w:rsidR="00543CF5">
          <w:rPr>
            <w:rFonts w:asciiTheme="minorHAnsi" w:eastAsiaTheme="minorEastAsia" w:hAnsiTheme="minorHAnsi" w:cstheme="minorBidi"/>
            <w:noProof/>
            <w:szCs w:val="22"/>
          </w:rPr>
          <w:tab/>
        </w:r>
        <w:r w:rsidR="00543CF5" w:rsidRPr="00420282">
          <w:rPr>
            <w:rStyle w:val="Hyperlink"/>
            <w:noProof/>
          </w:rPr>
          <w:t>Penalties for Falsification of Reports</w:t>
        </w:r>
        <w:r w:rsidR="00543CF5">
          <w:rPr>
            <w:noProof/>
            <w:webHidden/>
          </w:rPr>
          <w:tab/>
        </w:r>
        <w:r w:rsidR="00543CF5">
          <w:rPr>
            <w:noProof/>
            <w:webHidden/>
          </w:rPr>
          <w:fldChar w:fldCharType="begin"/>
        </w:r>
        <w:r w:rsidR="00543CF5">
          <w:rPr>
            <w:noProof/>
            <w:webHidden/>
          </w:rPr>
          <w:instrText xml:space="preserve"> PAGEREF _Toc470607886 \h </w:instrText>
        </w:r>
        <w:r w:rsidR="00543CF5">
          <w:rPr>
            <w:noProof/>
            <w:webHidden/>
          </w:rPr>
        </w:r>
        <w:r w:rsidR="00543CF5">
          <w:rPr>
            <w:noProof/>
            <w:webHidden/>
          </w:rPr>
          <w:fldChar w:fldCharType="separate"/>
        </w:r>
        <w:r w:rsidR="000E04F3">
          <w:rPr>
            <w:noProof/>
            <w:webHidden/>
          </w:rPr>
          <w:t>13</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87" w:history="1">
        <w:r w:rsidR="00543CF5" w:rsidRPr="00420282">
          <w:rPr>
            <w:rStyle w:val="Hyperlink"/>
            <w:noProof/>
          </w:rPr>
          <w:t>I.</w:t>
        </w:r>
        <w:r w:rsidR="00543CF5">
          <w:rPr>
            <w:rFonts w:asciiTheme="minorHAnsi" w:eastAsiaTheme="minorEastAsia" w:hAnsiTheme="minorHAnsi" w:cstheme="minorBidi"/>
            <w:noProof/>
            <w:szCs w:val="22"/>
          </w:rPr>
          <w:tab/>
        </w:r>
        <w:r w:rsidR="00543CF5" w:rsidRPr="00420282">
          <w:rPr>
            <w:rStyle w:val="Hyperlink"/>
            <w:noProof/>
          </w:rPr>
          <w:t>Availability of Reports</w:t>
        </w:r>
        <w:r w:rsidR="00543CF5">
          <w:rPr>
            <w:noProof/>
            <w:webHidden/>
          </w:rPr>
          <w:tab/>
        </w:r>
        <w:r w:rsidR="00543CF5">
          <w:rPr>
            <w:noProof/>
            <w:webHidden/>
          </w:rPr>
          <w:fldChar w:fldCharType="begin"/>
        </w:r>
        <w:r w:rsidR="00543CF5">
          <w:rPr>
            <w:noProof/>
            <w:webHidden/>
          </w:rPr>
          <w:instrText xml:space="preserve"> PAGEREF _Toc470607887 \h </w:instrText>
        </w:r>
        <w:r w:rsidR="00543CF5">
          <w:rPr>
            <w:noProof/>
            <w:webHidden/>
          </w:rPr>
        </w:r>
        <w:r w:rsidR="00543CF5">
          <w:rPr>
            <w:noProof/>
            <w:webHidden/>
          </w:rPr>
          <w:fldChar w:fldCharType="separate"/>
        </w:r>
        <w:r w:rsidR="000E04F3">
          <w:rPr>
            <w:noProof/>
            <w:webHidden/>
          </w:rPr>
          <w:t>13</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88" w:history="1">
        <w:r w:rsidR="00543CF5" w:rsidRPr="00420282">
          <w:rPr>
            <w:rStyle w:val="Hyperlink"/>
            <w:noProof/>
          </w:rPr>
          <w:t>J.</w:t>
        </w:r>
        <w:r w:rsidR="00543CF5">
          <w:rPr>
            <w:rFonts w:asciiTheme="minorHAnsi" w:eastAsiaTheme="minorEastAsia" w:hAnsiTheme="minorHAnsi" w:cstheme="minorBidi"/>
            <w:noProof/>
            <w:szCs w:val="22"/>
          </w:rPr>
          <w:tab/>
        </w:r>
        <w:r w:rsidR="00543CF5" w:rsidRPr="00420282">
          <w:rPr>
            <w:rStyle w:val="Hyperlink"/>
            <w:noProof/>
          </w:rPr>
          <w:t>Property Rights</w:t>
        </w:r>
        <w:r w:rsidR="00543CF5">
          <w:rPr>
            <w:noProof/>
            <w:webHidden/>
          </w:rPr>
          <w:tab/>
        </w:r>
        <w:r w:rsidR="00543CF5">
          <w:rPr>
            <w:noProof/>
            <w:webHidden/>
          </w:rPr>
          <w:fldChar w:fldCharType="begin"/>
        </w:r>
        <w:r w:rsidR="00543CF5">
          <w:rPr>
            <w:noProof/>
            <w:webHidden/>
          </w:rPr>
          <w:instrText xml:space="preserve"> PAGEREF _Toc470607888 \h </w:instrText>
        </w:r>
        <w:r w:rsidR="00543CF5">
          <w:rPr>
            <w:noProof/>
            <w:webHidden/>
          </w:rPr>
        </w:r>
        <w:r w:rsidR="00543CF5">
          <w:rPr>
            <w:noProof/>
            <w:webHidden/>
          </w:rPr>
          <w:fldChar w:fldCharType="separate"/>
        </w:r>
        <w:r w:rsidR="000E04F3">
          <w:rPr>
            <w:noProof/>
            <w:webHidden/>
          </w:rPr>
          <w:t>14</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89" w:history="1">
        <w:r w:rsidR="00543CF5" w:rsidRPr="00420282">
          <w:rPr>
            <w:rStyle w:val="Hyperlink"/>
            <w:noProof/>
          </w:rPr>
          <w:t>K.</w:t>
        </w:r>
        <w:r w:rsidR="00543CF5">
          <w:rPr>
            <w:rFonts w:asciiTheme="minorHAnsi" w:eastAsiaTheme="minorEastAsia" w:hAnsiTheme="minorHAnsi" w:cstheme="minorBidi"/>
            <w:noProof/>
            <w:szCs w:val="22"/>
          </w:rPr>
          <w:tab/>
        </w:r>
        <w:r w:rsidR="00543CF5" w:rsidRPr="00420282">
          <w:rPr>
            <w:rStyle w:val="Hyperlink"/>
            <w:noProof/>
          </w:rPr>
          <w:t>Severability</w:t>
        </w:r>
        <w:r w:rsidR="00543CF5">
          <w:rPr>
            <w:noProof/>
            <w:webHidden/>
          </w:rPr>
          <w:tab/>
        </w:r>
        <w:r w:rsidR="00543CF5">
          <w:rPr>
            <w:noProof/>
            <w:webHidden/>
          </w:rPr>
          <w:fldChar w:fldCharType="begin"/>
        </w:r>
        <w:r w:rsidR="00543CF5">
          <w:rPr>
            <w:noProof/>
            <w:webHidden/>
          </w:rPr>
          <w:instrText xml:space="preserve"> PAGEREF _Toc470607889 \h </w:instrText>
        </w:r>
        <w:r w:rsidR="00543CF5">
          <w:rPr>
            <w:noProof/>
            <w:webHidden/>
          </w:rPr>
        </w:r>
        <w:r w:rsidR="00543CF5">
          <w:rPr>
            <w:noProof/>
            <w:webHidden/>
          </w:rPr>
          <w:fldChar w:fldCharType="separate"/>
        </w:r>
        <w:r w:rsidR="000E04F3">
          <w:rPr>
            <w:noProof/>
            <w:webHidden/>
          </w:rPr>
          <w:t>14</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90" w:history="1">
        <w:r w:rsidR="00543CF5" w:rsidRPr="00420282">
          <w:rPr>
            <w:rStyle w:val="Hyperlink"/>
            <w:noProof/>
          </w:rPr>
          <w:t>L.</w:t>
        </w:r>
        <w:r w:rsidR="00543CF5">
          <w:rPr>
            <w:rFonts w:asciiTheme="minorHAnsi" w:eastAsiaTheme="minorEastAsia" w:hAnsiTheme="minorHAnsi" w:cstheme="minorBidi"/>
            <w:noProof/>
            <w:szCs w:val="22"/>
          </w:rPr>
          <w:tab/>
        </w:r>
        <w:r w:rsidR="00543CF5" w:rsidRPr="00420282">
          <w:rPr>
            <w:rStyle w:val="Hyperlink"/>
            <w:noProof/>
          </w:rPr>
          <w:t>Transfers</w:t>
        </w:r>
        <w:r w:rsidR="00543CF5">
          <w:rPr>
            <w:noProof/>
            <w:webHidden/>
          </w:rPr>
          <w:tab/>
        </w:r>
        <w:r w:rsidR="00543CF5">
          <w:rPr>
            <w:noProof/>
            <w:webHidden/>
          </w:rPr>
          <w:fldChar w:fldCharType="begin"/>
        </w:r>
        <w:r w:rsidR="00543CF5">
          <w:rPr>
            <w:noProof/>
            <w:webHidden/>
          </w:rPr>
          <w:instrText xml:space="preserve"> PAGEREF _Toc470607890 \h </w:instrText>
        </w:r>
        <w:r w:rsidR="00543CF5">
          <w:rPr>
            <w:noProof/>
            <w:webHidden/>
          </w:rPr>
        </w:r>
        <w:r w:rsidR="00543CF5">
          <w:rPr>
            <w:noProof/>
            <w:webHidden/>
          </w:rPr>
          <w:fldChar w:fldCharType="separate"/>
        </w:r>
        <w:r w:rsidR="000E04F3">
          <w:rPr>
            <w:noProof/>
            <w:webHidden/>
          </w:rPr>
          <w:t>14</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91" w:history="1">
        <w:r w:rsidR="00543CF5" w:rsidRPr="00420282">
          <w:rPr>
            <w:rStyle w:val="Hyperlink"/>
            <w:noProof/>
          </w:rPr>
          <w:t>M.</w:t>
        </w:r>
        <w:r w:rsidR="00543CF5">
          <w:rPr>
            <w:rFonts w:asciiTheme="minorHAnsi" w:eastAsiaTheme="minorEastAsia" w:hAnsiTheme="minorHAnsi" w:cstheme="minorBidi"/>
            <w:noProof/>
            <w:szCs w:val="22"/>
          </w:rPr>
          <w:tab/>
        </w:r>
        <w:r w:rsidR="00543CF5" w:rsidRPr="00420282">
          <w:rPr>
            <w:rStyle w:val="Hyperlink"/>
            <w:noProof/>
          </w:rPr>
          <w:t>State Laws</w:t>
        </w:r>
        <w:r w:rsidR="00543CF5">
          <w:rPr>
            <w:noProof/>
            <w:webHidden/>
          </w:rPr>
          <w:tab/>
        </w:r>
        <w:r w:rsidR="00543CF5">
          <w:rPr>
            <w:noProof/>
            <w:webHidden/>
          </w:rPr>
          <w:fldChar w:fldCharType="begin"/>
        </w:r>
        <w:r w:rsidR="00543CF5">
          <w:rPr>
            <w:noProof/>
            <w:webHidden/>
          </w:rPr>
          <w:instrText xml:space="preserve"> PAGEREF _Toc470607891 \h </w:instrText>
        </w:r>
        <w:r w:rsidR="00543CF5">
          <w:rPr>
            <w:noProof/>
            <w:webHidden/>
          </w:rPr>
        </w:r>
        <w:r w:rsidR="00543CF5">
          <w:rPr>
            <w:noProof/>
            <w:webHidden/>
          </w:rPr>
          <w:fldChar w:fldCharType="separate"/>
        </w:r>
        <w:r w:rsidR="000E04F3">
          <w:rPr>
            <w:noProof/>
            <w:webHidden/>
          </w:rPr>
          <w:t>14</w:t>
        </w:r>
        <w:r w:rsidR="00543CF5">
          <w:rPr>
            <w:noProof/>
            <w:webHidden/>
          </w:rPr>
          <w:fldChar w:fldCharType="end"/>
        </w:r>
      </w:hyperlink>
    </w:p>
    <w:p w:rsidR="00543CF5" w:rsidRDefault="00C0701D">
      <w:pPr>
        <w:pStyle w:val="TOC2"/>
        <w:tabs>
          <w:tab w:val="left" w:pos="1440"/>
          <w:tab w:val="right" w:leader="dot" w:pos="9350"/>
        </w:tabs>
        <w:rPr>
          <w:rFonts w:asciiTheme="minorHAnsi" w:eastAsiaTheme="minorEastAsia" w:hAnsiTheme="minorHAnsi" w:cstheme="minorBidi"/>
          <w:noProof/>
          <w:szCs w:val="22"/>
        </w:rPr>
      </w:pPr>
      <w:hyperlink w:anchor="_Toc470607892" w:history="1">
        <w:r w:rsidR="00543CF5" w:rsidRPr="00420282">
          <w:rPr>
            <w:rStyle w:val="Hyperlink"/>
            <w:noProof/>
          </w:rPr>
          <w:t>N.</w:t>
        </w:r>
        <w:r w:rsidR="00543CF5">
          <w:rPr>
            <w:rFonts w:asciiTheme="minorHAnsi" w:eastAsiaTheme="minorEastAsia" w:hAnsiTheme="minorHAnsi" w:cstheme="minorBidi"/>
            <w:noProof/>
            <w:szCs w:val="22"/>
          </w:rPr>
          <w:tab/>
        </w:r>
        <w:r w:rsidR="00543CF5" w:rsidRPr="00420282">
          <w:rPr>
            <w:rStyle w:val="Hyperlink"/>
            <w:noProof/>
          </w:rPr>
          <w:t>Reopener Provision</w:t>
        </w:r>
        <w:r w:rsidR="00543CF5">
          <w:rPr>
            <w:noProof/>
            <w:webHidden/>
          </w:rPr>
          <w:tab/>
        </w:r>
        <w:r w:rsidR="00543CF5">
          <w:rPr>
            <w:noProof/>
            <w:webHidden/>
          </w:rPr>
          <w:fldChar w:fldCharType="begin"/>
        </w:r>
        <w:r w:rsidR="00543CF5">
          <w:rPr>
            <w:noProof/>
            <w:webHidden/>
          </w:rPr>
          <w:instrText xml:space="preserve"> PAGEREF _Toc470607892 \h </w:instrText>
        </w:r>
        <w:r w:rsidR="00543CF5">
          <w:rPr>
            <w:noProof/>
            <w:webHidden/>
          </w:rPr>
        </w:r>
        <w:r w:rsidR="00543CF5">
          <w:rPr>
            <w:noProof/>
            <w:webHidden/>
          </w:rPr>
          <w:fldChar w:fldCharType="separate"/>
        </w:r>
        <w:r w:rsidR="000E04F3">
          <w:rPr>
            <w:noProof/>
            <w:webHidden/>
          </w:rPr>
          <w:t>14</w:t>
        </w:r>
        <w:r w:rsidR="00543CF5">
          <w:rPr>
            <w:noProof/>
            <w:webHidden/>
          </w:rPr>
          <w:fldChar w:fldCharType="end"/>
        </w:r>
      </w:hyperlink>
    </w:p>
    <w:p w:rsidR="00F34106" w:rsidRPr="00693004" w:rsidRDefault="00F34106" w:rsidP="005A6187">
      <w:pPr>
        <w:outlineLvl w:val="2"/>
        <w:sectPr w:rsidR="00F34106" w:rsidRPr="00693004" w:rsidSect="00190758">
          <w:footerReference w:type="default" r:id="rId10"/>
          <w:headerReference w:type="first" r:id="rId11"/>
          <w:endnotePr>
            <w:numFmt w:val="decimal"/>
          </w:endnotePr>
          <w:pgSz w:w="12240" w:h="15840"/>
          <w:pgMar w:top="1440" w:right="1440" w:bottom="720" w:left="1440" w:header="630" w:footer="720" w:gutter="0"/>
          <w:pgNumType w:fmt="lowerRoman" w:start="1"/>
          <w:cols w:space="720"/>
          <w:noEndnote/>
          <w:titlePg/>
          <w:docGrid w:linePitch="299"/>
        </w:sectPr>
      </w:pPr>
      <w:r w:rsidRPr="00CF6C99">
        <w:rPr>
          <w:szCs w:val="22"/>
        </w:rPr>
        <w:fldChar w:fldCharType="end"/>
      </w:r>
    </w:p>
    <w:p w:rsidR="00B85DE7" w:rsidRDefault="00B85DE7" w:rsidP="002F5F5C">
      <w:pPr>
        <w:jc w:val="both"/>
        <w:rPr>
          <w:b/>
        </w:rPr>
      </w:pPr>
    </w:p>
    <w:p w:rsidR="0073005B" w:rsidRDefault="000226EE" w:rsidP="000226EE">
      <w:pPr>
        <w:ind w:left="720"/>
      </w:pPr>
      <w:r w:rsidRPr="000226EE">
        <w:t xml:space="preserve">Applicable Documents for this permit include but are not limited to:  </w:t>
      </w:r>
      <w:r w:rsidRPr="000226EE">
        <w:tab/>
      </w:r>
    </w:p>
    <w:p w:rsidR="000226EE" w:rsidRPr="000226EE" w:rsidRDefault="0073005B" w:rsidP="0073005B">
      <w:pPr>
        <w:ind w:left="720" w:firstLine="720"/>
      </w:pPr>
      <w:r>
        <w:t xml:space="preserve">Water Quality </w:t>
      </w:r>
      <w:r w:rsidR="000226EE" w:rsidRPr="000226EE">
        <w:t>Sampling</w:t>
      </w:r>
      <w:r>
        <w:t>, Handling,</w:t>
      </w:r>
      <w:r w:rsidR="000226EE" w:rsidRPr="000226EE">
        <w:t xml:space="preserve"> and Analysis Plan</w:t>
      </w:r>
      <w:r w:rsidR="00561588">
        <w:t xml:space="preserve">  </w:t>
      </w:r>
      <w:r w:rsidR="00CF147B">
        <w:t xml:space="preserve">  </w:t>
      </w:r>
      <w:r>
        <w:t>v. October 2016</w:t>
      </w:r>
    </w:p>
    <w:p w:rsidR="0050562B" w:rsidRPr="000226EE" w:rsidRDefault="0050562B" w:rsidP="000226EE">
      <w:pPr>
        <w:ind w:left="720" w:firstLine="720"/>
        <w:sectPr w:rsidR="0050562B" w:rsidRPr="000226EE" w:rsidSect="00376411">
          <w:headerReference w:type="even" r:id="rId12"/>
          <w:headerReference w:type="default" r:id="rId13"/>
          <w:headerReference w:type="first" r:id="rId14"/>
          <w:endnotePr>
            <w:numFmt w:val="decimal"/>
          </w:endnotePr>
          <w:type w:val="continuous"/>
          <w:pgSz w:w="12240" w:h="15840"/>
          <w:pgMar w:top="1845" w:right="1440" w:bottom="1440" w:left="1440" w:header="630" w:footer="615" w:gutter="0"/>
          <w:cols w:space="720"/>
          <w:noEndnote/>
        </w:sectPr>
      </w:pPr>
    </w:p>
    <w:p w:rsidR="00625273" w:rsidRDefault="00625273" w:rsidP="00625273">
      <w:pPr>
        <w:pStyle w:val="Heading1"/>
        <w:ind w:left="1440" w:hanging="1440"/>
      </w:pPr>
      <w:bookmarkStart w:id="5" w:name="_Toc470607847"/>
      <w:bookmarkStart w:id="6" w:name="_Toc416681147"/>
      <w:r>
        <w:lastRenderedPageBreak/>
        <w:t>PART I</w:t>
      </w:r>
      <w:r>
        <w:tab/>
      </w:r>
      <w:r w:rsidRPr="00A768A6">
        <w:t>CONSTRUCTION PERMIT ISSUANCE</w:t>
      </w:r>
      <w:bookmarkEnd w:id="5"/>
      <w:r w:rsidRPr="00A768A6">
        <w:t xml:space="preserve"> </w:t>
      </w:r>
      <w:bookmarkEnd w:id="6"/>
    </w:p>
    <w:p w:rsidR="00625273" w:rsidRDefault="00625273" w:rsidP="00625273">
      <w:pPr>
        <w:widowControl/>
        <w:autoSpaceDE/>
        <w:autoSpaceDN/>
        <w:adjustRightInd/>
      </w:pPr>
    </w:p>
    <w:p w:rsidR="00625273" w:rsidRDefault="00625273" w:rsidP="00625273">
      <w:pPr>
        <w:pStyle w:val="Heading2"/>
        <w:widowControl/>
        <w:numPr>
          <w:ilvl w:val="0"/>
          <w:numId w:val="22"/>
        </w:numPr>
        <w:autoSpaceDE/>
        <w:autoSpaceDN/>
        <w:adjustRightInd/>
        <w:ind w:left="1440" w:hanging="720"/>
        <w:jc w:val="both"/>
      </w:pPr>
      <w:bookmarkStart w:id="7" w:name="_Toc416681148"/>
      <w:bookmarkStart w:id="8" w:name="_Toc470607848"/>
      <w:r>
        <w:t>Authorized Construction</w:t>
      </w:r>
      <w:bookmarkEnd w:id="7"/>
      <w:bookmarkEnd w:id="8"/>
      <w:r w:rsidR="00BE074A">
        <w:t xml:space="preserve">   </w:t>
      </w:r>
    </w:p>
    <w:p w:rsidR="00625273" w:rsidRDefault="00625273" w:rsidP="00625273">
      <w:pPr>
        <w:tabs>
          <w:tab w:val="left" w:pos="-1440"/>
        </w:tabs>
        <w:ind w:left="1440"/>
        <w:jc w:val="both"/>
      </w:pPr>
      <w:r w:rsidRPr="0031712B">
        <w:rPr>
          <w:szCs w:val="22"/>
        </w:rPr>
        <w:t>As part of this ground water discharge permit</w:t>
      </w:r>
      <w:r>
        <w:rPr>
          <w:szCs w:val="22"/>
        </w:rPr>
        <w:t>,</w:t>
      </w:r>
      <w:r w:rsidRPr="0031712B">
        <w:rPr>
          <w:szCs w:val="22"/>
        </w:rPr>
        <w:t xml:space="preserve"> a construction permit is hereby issued to </w:t>
      </w:r>
      <w:r w:rsidR="007B0AB6">
        <w:rPr>
          <w:szCs w:val="22"/>
        </w:rPr>
        <w:t>Dalton</w:t>
      </w:r>
      <w:r w:rsidR="00D80F9E">
        <w:rPr>
          <w:szCs w:val="22"/>
        </w:rPr>
        <w:t xml:space="preserve"> Finisher Farm</w:t>
      </w:r>
      <w:r w:rsidRPr="00625273">
        <w:rPr>
          <w:szCs w:val="22"/>
        </w:rPr>
        <w:t xml:space="preserve"> </w:t>
      </w:r>
      <w:r w:rsidRPr="0031712B">
        <w:rPr>
          <w:szCs w:val="22"/>
        </w:rPr>
        <w:t>as summarized below and detailed in Appendix A.  Construction for this project will consist of</w:t>
      </w:r>
      <w:r w:rsidR="00334A12">
        <w:rPr>
          <w:szCs w:val="22"/>
        </w:rPr>
        <w:t xml:space="preserve"> </w:t>
      </w:r>
      <w:r w:rsidR="003B2A37">
        <w:rPr>
          <w:szCs w:val="22"/>
        </w:rPr>
        <w:t>four</w:t>
      </w:r>
      <w:r w:rsidR="007B0AB6">
        <w:rPr>
          <w:szCs w:val="22"/>
        </w:rPr>
        <w:t xml:space="preserve"> barns piped to a single 3.7 million gallon basin.</w:t>
      </w:r>
    </w:p>
    <w:p w:rsidR="00625273" w:rsidRPr="0031712B" w:rsidRDefault="00625273" w:rsidP="00625273">
      <w:pPr>
        <w:pStyle w:val="ListParagraph"/>
        <w:ind w:left="1440"/>
        <w:jc w:val="both"/>
        <w:rPr>
          <w:szCs w:val="22"/>
        </w:rPr>
      </w:pPr>
    </w:p>
    <w:p w:rsidR="00625273" w:rsidRDefault="00625273" w:rsidP="00625273">
      <w:pPr>
        <w:pStyle w:val="Heading2"/>
        <w:jc w:val="both"/>
      </w:pPr>
      <w:bookmarkStart w:id="9" w:name="_Toc416681149"/>
      <w:bookmarkStart w:id="10" w:name="_Toc470607849"/>
      <w:r w:rsidRPr="00637B90">
        <w:rPr>
          <w:u w:val="none"/>
        </w:rPr>
        <w:t>B.</w:t>
      </w:r>
      <w:r w:rsidRPr="00637B90">
        <w:rPr>
          <w:u w:val="none"/>
        </w:rPr>
        <w:tab/>
      </w:r>
      <w:r>
        <w:t>Design and Construction</w:t>
      </w:r>
      <w:bookmarkEnd w:id="9"/>
      <w:bookmarkEnd w:id="10"/>
    </w:p>
    <w:p w:rsidR="00625273" w:rsidRDefault="00625273" w:rsidP="00625273">
      <w:pPr>
        <w:widowControl/>
        <w:autoSpaceDE/>
        <w:autoSpaceDN/>
        <w:adjustRightInd/>
        <w:ind w:left="720"/>
        <w:jc w:val="both"/>
      </w:pPr>
    </w:p>
    <w:p w:rsidR="00625273" w:rsidRPr="0031712B" w:rsidRDefault="00625273" w:rsidP="00625273">
      <w:pPr>
        <w:pStyle w:val="ListParagraph"/>
        <w:ind w:left="1440"/>
        <w:jc w:val="both"/>
        <w:rPr>
          <w:szCs w:val="22"/>
        </w:rPr>
      </w:pPr>
      <w:r w:rsidRPr="0031712B">
        <w:rPr>
          <w:szCs w:val="22"/>
        </w:rPr>
        <w:t>Under authority of the Utah Water Quality Act, Section 19-5-108(1) Utah Co</w:t>
      </w:r>
      <w:r w:rsidR="00061E7A">
        <w:rPr>
          <w:szCs w:val="22"/>
        </w:rPr>
        <w:t>d</w:t>
      </w:r>
      <w:r w:rsidRPr="0031712B">
        <w:rPr>
          <w:szCs w:val="22"/>
        </w:rPr>
        <w:t xml:space="preserve">e Ann. 1953, as amended and Utah Administrative Code R317-1, the authorized facilities will be constructed in accordance with the engineering design plans and specifications attached </w:t>
      </w:r>
      <w:r w:rsidRPr="00A62642">
        <w:rPr>
          <w:szCs w:val="22"/>
        </w:rPr>
        <w:t>as Appendix A</w:t>
      </w:r>
      <w:r w:rsidRPr="0031712B">
        <w:rPr>
          <w:szCs w:val="22"/>
        </w:rPr>
        <w:t>.</w:t>
      </w:r>
    </w:p>
    <w:p w:rsidR="00625273" w:rsidRPr="0031712B" w:rsidRDefault="00625273" w:rsidP="00625273">
      <w:pPr>
        <w:pStyle w:val="ListParagraph"/>
        <w:ind w:left="1440"/>
        <w:jc w:val="both"/>
        <w:rPr>
          <w:szCs w:val="22"/>
        </w:rPr>
      </w:pPr>
    </w:p>
    <w:p w:rsidR="00625273" w:rsidRPr="0031712B" w:rsidRDefault="00625273" w:rsidP="00625273">
      <w:pPr>
        <w:ind w:left="1440"/>
        <w:jc w:val="both"/>
        <w:rPr>
          <w:szCs w:val="22"/>
        </w:rPr>
      </w:pPr>
      <w:r w:rsidRPr="0031712B">
        <w:rPr>
          <w:szCs w:val="22"/>
        </w:rPr>
        <w:t xml:space="preserve">Construction of </w:t>
      </w:r>
      <w:r w:rsidR="003B2165">
        <w:rPr>
          <w:szCs w:val="22"/>
        </w:rPr>
        <w:t>the farm site</w:t>
      </w:r>
      <w:r w:rsidR="00C87050">
        <w:rPr>
          <w:szCs w:val="22"/>
        </w:rPr>
        <w:t xml:space="preserve"> </w:t>
      </w:r>
      <w:r w:rsidR="006D75F3">
        <w:rPr>
          <w:szCs w:val="22"/>
        </w:rPr>
        <w:t>containment basin</w:t>
      </w:r>
      <w:r w:rsidR="00295A28">
        <w:rPr>
          <w:szCs w:val="22"/>
        </w:rPr>
        <w:t>-</w:t>
      </w:r>
      <w:r w:rsidRPr="0031712B">
        <w:rPr>
          <w:szCs w:val="22"/>
        </w:rPr>
        <w:t xml:space="preserve"> </w:t>
      </w:r>
      <w:r w:rsidR="004A4732">
        <w:rPr>
          <w:szCs w:val="22"/>
        </w:rPr>
        <w:t xml:space="preserve">The </w:t>
      </w:r>
      <w:r w:rsidR="006D75F3">
        <w:rPr>
          <w:szCs w:val="22"/>
        </w:rPr>
        <w:t>containment basin</w:t>
      </w:r>
      <w:r w:rsidR="004A4732">
        <w:rPr>
          <w:szCs w:val="22"/>
        </w:rPr>
        <w:t xml:space="preserve"> will be</w:t>
      </w:r>
      <w:r w:rsidRPr="0031712B">
        <w:rPr>
          <w:szCs w:val="22"/>
        </w:rPr>
        <w:t xml:space="preserve"> </w:t>
      </w:r>
      <w:r w:rsidR="00061E7A">
        <w:rPr>
          <w:szCs w:val="22"/>
        </w:rPr>
        <w:t>adjacent to the swine barn facilities</w:t>
      </w:r>
      <w:r w:rsidRPr="0031712B">
        <w:rPr>
          <w:szCs w:val="22"/>
        </w:rPr>
        <w:t xml:space="preserve"> will have an operating volume of </w:t>
      </w:r>
      <w:r w:rsidR="003B2165">
        <w:rPr>
          <w:szCs w:val="22"/>
        </w:rPr>
        <w:t>3.7 million gallons</w:t>
      </w:r>
      <w:r w:rsidRPr="0031712B">
        <w:rPr>
          <w:szCs w:val="22"/>
        </w:rPr>
        <w:t xml:space="preserve">.   </w:t>
      </w:r>
    </w:p>
    <w:p w:rsidR="00625273" w:rsidRDefault="00625273" w:rsidP="00625273">
      <w:pPr>
        <w:widowControl/>
        <w:autoSpaceDE/>
        <w:autoSpaceDN/>
        <w:adjustRightInd/>
        <w:ind w:left="720"/>
        <w:jc w:val="both"/>
      </w:pPr>
    </w:p>
    <w:p w:rsidR="00625273" w:rsidRDefault="00625273" w:rsidP="00625273">
      <w:pPr>
        <w:tabs>
          <w:tab w:val="left" w:pos="-1440"/>
        </w:tabs>
        <w:ind w:left="1440"/>
        <w:jc w:val="both"/>
      </w:pPr>
      <w:r>
        <w:t>Approved construction elements include:</w:t>
      </w:r>
    </w:p>
    <w:p w:rsidR="00625273" w:rsidRDefault="00625273" w:rsidP="00625273">
      <w:pPr>
        <w:tabs>
          <w:tab w:val="left" w:pos="-1440"/>
        </w:tabs>
        <w:ind w:left="1440"/>
        <w:jc w:val="both"/>
      </w:pPr>
    </w:p>
    <w:p w:rsidR="00D7682A" w:rsidRDefault="00D7682A" w:rsidP="00E50426">
      <w:pPr>
        <w:pStyle w:val="ListParagraph"/>
        <w:numPr>
          <w:ilvl w:val="0"/>
          <w:numId w:val="24"/>
        </w:numPr>
        <w:tabs>
          <w:tab w:val="left" w:pos="-1440"/>
        </w:tabs>
        <w:ind w:left="1800" w:hanging="360"/>
        <w:jc w:val="both"/>
      </w:pPr>
      <w:r>
        <w:t>Construction of</w:t>
      </w:r>
      <w:r w:rsidR="00334A12">
        <w:t xml:space="preserve"> </w:t>
      </w:r>
      <w:r w:rsidR="003B2A37">
        <w:t>4</w:t>
      </w:r>
      <w:r>
        <w:t xml:space="preserve"> finisher barns that could contain </w:t>
      </w:r>
      <w:r w:rsidR="001C1CD1">
        <w:t>a total of 8800</w:t>
      </w:r>
      <w:r>
        <w:t xml:space="preserve"> pigs sized from </w:t>
      </w:r>
      <w:r w:rsidR="00F50385">
        <w:t xml:space="preserve">approximately </w:t>
      </w:r>
      <w:r w:rsidR="003B2165">
        <w:t>15 to 27</w:t>
      </w:r>
      <w:r>
        <w:t>0 lb</w:t>
      </w:r>
      <w:r w:rsidR="00B13525">
        <w:t>s</w:t>
      </w:r>
      <w:r>
        <w:t>.</w:t>
      </w:r>
    </w:p>
    <w:p w:rsidR="006B2C0D" w:rsidRPr="0012768D" w:rsidRDefault="003E7266" w:rsidP="0012768D">
      <w:pPr>
        <w:pStyle w:val="ListParagraph"/>
        <w:numPr>
          <w:ilvl w:val="0"/>
          <w:numId w:val="24"/>
        </w:numPr>
        <w:tabs>
          <w:tab w:val="left" w:pos="-1440"/>
        </w:tabs>
        <w:ind w:left="1800" w:hanging="360"/>
        <w:jc w:val="both"/>
      </w:pPr>
      <w:r>
        <w:t xml:space="preserve">Construction of </w:t>
      </w:r>
      <w:r w:rsidR="003B2165">
        <w:t>a</w:t>
      </w:r>
      <w:r>
        <w:t xml:space="preserve"> </w:t>
      </w:r>
      <w:r w:rsidR="003B2165">
        <w:t>3.7</w:t>
      </w:r>
      <w:r>
        <w:t xml:space="preserve"> million gallon wastewater treatment </w:t>
      </w:r>
      <w:r w:rsidR="006D75F3">
        <w:t>containment basin</w:t>
      </w:r>
      <w:r w:rsidR="00D7682A">
        <w:t xml:space="preserve"> at </w:t>
      </w:r>
      <w:r w:rsidR="003B2165">
        <w:t>the</w:t>
      </w:r>
      <w:r w:rsidR="00D7682A">
        <w:t xml:space="preserve"> </w:t>
      </w:r>
      <w:r w:rsidR="003B2165">
        <w:t xml:space="preserve">farm </w:t>
      </w:r>
      <w:r w:rsidR="00D7682A">
        <w:t>site</w:t>
      </w:r>
      <w:r w:rsidR="00BD5BD8">
        <w:t>.</w:t>
      </w:r>
    </w:p>
    <w:p w:rsidR="0012768D" w:rsidRDefault="00BD5BD8" w:rsidP="00E50426">
      <w:pPr>
        <w:pStyle w:val="ListParagraph"/>
        <w:numPr>
          <w:ilvl w:val="0"/>
          <w:numId w:val="24"/>
        </w:numPr>
        <w:tabs>
          <w:tab w:val="left" w:pos="-1440"/>
        </w:tabs>
        <w:ind w:left="1800" w:hanging="360"/>
        <w:jc w:val="both"/>
      </w:pPr>
      <w:r>
        <w:t xml:space="preserve">The </w:t>
      </w:r>
      <w:r w:rsidR="006D75F3">
        <w:t>Containment basin</w:t>
      </w:r>
      <w:r>
        <w:t xml:space="preserve"> will be lined with a Flexible Membrane Liner (FML</w:t>
      </w:r>
      <w:proofErr w:type="gramStart"/>
      <w:r>
        <w:t>)(</w:t>
      </w:r>
      <w:proofErr w:type="gramEnd"/>
      <w:r w:rsidR="0012768D">
        <w:t>60 mil High-Density Polyethylene HDPE)</w:t>
      </w:r>
      <w:r>
        <w:t>.</w:t>
      </w:r>
    </w:p>
    <w:p w:rsidR="00BD5BD8" w:rsidRPr="001D7882" w:rsidRDefault="0012768D" w:rsidP="00E50426">
      <w:pPr>
        <w:pStyle w:val="ListParagraph"/>
        <w:numPr>
          <w:ilvl w:val="0"/>
          <w:numId w:val="24"/>
        </w:numPr>
        <w:tabs>
          <w:tab w:val="left" w:pos="-1440"/>
        </w:tabs>
        <w:ind w:left="1800" w:hanging="360"/>
        <w:jc w:val="both"/>
      </w:pPr>
      <w:r>
        <w:t xml:space="preserve">All construction will be completed and tested in accordance with industry standard Construction Quality Assurance and Quality Control (CQA/QC) standards. </w:t>
      </w:r>
      <w:r w:rsidR="00BD5BD8">
        <w:t xml:space="preserve"> </w:t>
      </w:r>
    </w:p>
    <w:p w:rsidR="00625273" w:rsidRPr="001D7882" w:rsidRDefault="00625273" w:rsidP="00625273">
      <w:pPr>
        <w:tabs>
          <w:tab w:val="left" w:pos="-1440"/>
        </w:tabs>
        <w:ind w:left="1440"/>
        <w:jc w:val="both"/>
      </w:pPr>
      <w:r w:rsidRPr="001D7882">
        <w:tab/>
      </w:r>
    </w:p>
    <w:p w:rsidR="00625273" w:rsidRPr="007D4671" w:rsidRDefault="00625273" w:rsidP="00625273">
      <w:pPr>
        <w:ind w:left="1440"/>
        <w:jc w:val="both"/>
      </w:pPr>
      <w:r w:rsidRPr="007D4671">
        <w:t>BAT Performance Monitoring</w:t>
      </w:r>
      <w:r w:rsidRPr="007D4671">
        <w:fldChar w:fldCharType="begin"/>
      </w:r>
      <w:r w:rsidRPr="007D4671">
        <w:instrText xml:space="preserve"> TC "3.</w:instrText>
      </w:r>
      <w:r w:rsidRPr="007D4671">
        <w:tab/>
        <w:instrText xml:space="preserve">BAT Performance Monitoring" \f C \l "3" </w:instrText>
      </w:r>
      <w:r w:rsidRPr="007D4671">
        <w:fldChar w:fldCharType="end"/>
      </w:r>
      <w:r w:rsidRPr="007D4671">
        <w:t xml:space="preserve"> - </w:t>
      </w:r>
      <w:r w:rsidRPr="007D4671">
        <w:rPr>
          <w:bCs/>
        </w:rPr>
        <w:t>Best</w:t>
      </w:r>
      <w:r w:rsidRPr="007D4671">
        <w:t xml:space="preserve"> available technology monitoring will include minimum vertical freeboard</w:t>
      </w:r>
      <w:r w:rsidR="004A4732" w:rsidRPr="007D4671">
        <w:t>.</w:t>
      </w:r>
      <w:r w:rsidRPr="007D4671">
        <w:rPr>
          <w:rFonts w:cs="Times"/>
        </w:rPr>
        <w:t xml:space="preserve">  </w:t>
      </w:r>
    </w:p>
    <w:p w:rsidR="00625273" w:rsidRPr="001D7882" w:rsidRDefault="00625273" w:rsidP="00625273">
      <w:pPr>
        <w:tabs>
          <w:tab w:val="left" w:pos="540"/>
          <w:tab w:val="left" w:pos="1080"/>
          <w:tab w:val="left" w:pos="1620"/>
          <w:tab w:val="left" w:pos="2160"/>
          <w:tab w:val="left" w:pos="2700"/>
          <w:tab w:val="left" w:pos="3240"/>
          <w:tab w:val="left" w:pos="3780"/>
        </w:tabs>
        <w:ind w:left="1440"/>
        <w:jc w:val="both"/>
      </w:pPr>
    </w:p>
    <w:p w:rsidR="00625273" w:rsidRPr="001D7882" w:rsidRDefault="00625273" w:rsidP="00E50426">
      <w:pPr>
        <w:pStyle w:val="ListParagraph"/>
        <w:numPr>
          <w:ilvl w:val="0"/>
          <w:numId w:val="25"/>
        </w:numPr>
        <w:jc w:val="both"/>
      </w:pPr>
      <w:r w:rsidRPr="001D7882">
        <w:t xml:space="preserve">Minimum Vertical Freeboard – a minimum of </w:t>
      </w:r>
      <w:r w:rsidR="0046202B">
        <w:t>2</w:t>
      </w:r>
      <w:r w:rsidRPr="008F6AB5">
        <w:t xml:space="preserve"> </w:t>
      </w:r>
      <w:r w:rsidR="0046202B">
        <w:t xml:space="preserve">feet </w:t>
      </w:r>
      <w:r w:rsidRPr="001D7882">
        <w:t>of vertical freeboard shall be maintained to ensure total containment</w:t>
      </w:r>
      <w:r w:rsidR="004A4732">
        <w:t>.</w:t>
      </w:r>
      <w:r w:rsidRPr="001D7882">
        <w:t xml:space="preserve"> </w:t>
      </w:r>
    </w:p>
    <w:p w:rsidR="00625273" w:rsidRPr="001D7882" w:rsidRDefault="00625273" w:rsidP="00625273">
      <w:pPr>
        <w:ind w:left="1440"/>
        <w:jc w:val="both"/>
      </w:pPr>
    </w:p>
    <w:p w:rsidR="00625273" w:rsidRPr="001D7882" w:rsidRDefault="00625273" w:rsidP="00625273">
      <w:pPr>
        <w:ind w:left="1440"/>
        <w:jc w:val="both"/>
      </w:pPr>
      <w:r w:rsidRPr="001D7882">
        <w:t>Spill Containment</w:t>
      </w:r>
      <w:r w:rsidRPr="001D7882">
        <w:fldChar w:fldCharType="begin"/>
      </w:r>
      <w:r w:rsidRPr="001D7882">
        <w:instrText xml:space="preserve"> TC "4.</w:instrText>
      </w:r>
      <w:r w:rsidRPr="001D7882">
        <w:tab/>
        <w:instrText xml:space="preserve">Spill Containment" \f C \l "3" </w:instrText>
      </w:r>
      <w:r w:rsidRPr="001D7882">
        <w:fldChar w:fldCharType="end"/>
      </w:r>
      <w:r w:rsidRPr="001D7882">
        <w:t xml:space="preserve"> - The permittee shall design, maintain and construct all pipelines and pumping facilities with a spill containment system that shall:</w:t>
      </w:r>
    </w:p>
    <w:p w:rsidR="00625273" w:rsidRPr="001D7882" w:rsidRDefault="00625273" w:rsidP="00625273">
      <w:pPr>
        <w:ind w:left="1440"/>
        <w:jc w:val="both"/>
      </w:pPr>
    </w:p>
    <w:p w:rsidR="00625273" w:rsidRPr="001D7882" w:rsidRDefault="00625273" w:rsidP="00E50426">
      <w:pPr>
        <w:pStyle w:val="ListParagraph"/>
        <w:numPr>
          <w:ilvl w:val="0"/>
          <w:numId w:val="25"/>
        </w:numPr>
        <w:jc w:val="both"/>
      </w:pPr>
      <w:r w:rsidRPr="001D7882">
        <w:t>Prevent any spills or leakage from any contact with the ground surface or ground water.</w:t>
      </w:r>
    </w:p>
    <w:p w:rsidR="00625273" w:rsidRPr="001D7882" w:rsidRDefault="00625273" w:rsidP="00625273">
      <w:pPr>
        <w:ind w:left="1440"/>
        <w:jc w:val="both"/>
      </w:pPr>
    </w:p>
    <w:p w:rsidR="00625273" w:rsidRDefault="00625273" w:rsidP="00625273">
      <w:pPr>
        <w:ind w:left="1440"/>
        <w:jc w:val="both"/>
      </w:pPr>
      <w:r w:rsidRPr="001D7882">
        <w:t xml:space="preserve">Any spill that does come into contact with the ground water that causes pollution or has the potential to cause pollution to waters of the state shall be reported in accordance </w:t>
      </w:r>
      <w:r w:rsidRPr="006512D8">
        <w:t>with Part III.I.</w:t>
      </w:r>
    </w:p>
    <w:p w:rsidR="00EB1A6F" w:rsidRDefault="00EB1A6F" w:rsidP="00625273">
      <w:pPr>
        <w:ind w:left="1440"/>
        <w:jc w:val="both"/>
      </w:pPr>
    </w:p>
    <w:p w:rsidR="006D75F3" w:rsidRDefault="00EB1A6F" w:rsidP="007B0AB6">
      <w:pPr>
        <w:pStyle w:val="ListParagraph"/>
        <w:numPr>
          <w:ilvl w:val="0"/>
          <w:numId w:val="25"/>
        </w:numPr>
        <w:jc w:val="both"/>
      </w:pPr>
      <w:r>
        <w:t>DWQ must approve the location of the monitoring wells to be installed near the containment basins.</w:t>
      </w:r>
      <w:r w:rsidR="00DB1617">
        <w:t xml:space="preserve">  </w:t>
      </w:r>
    </w:p>
    <w:p w:rsidR="00625273" w:rsidRPr="00A768A6" w:rsidRDefault="00625273" w:rsidP="00625273">
      <w:pPr>
        <w:widowControl/>
        <w:autoSpaceDE/>
        <w:autoSpaceDN/>
        <w:adjustRightInd/>
        <w:ind w:left="720"/>
        <w:rPr>
          <w:rFonts w:cs="Arial"/>
          <w:b/>
          <w:bCs/>
          <w:kern w:val="32"/>
          <w:szCs w:val="32"/>
        </w:rPr>
      </w:pPr>
      <w:r>
        <w:br w:type="page"/>
      </w:r>
    </w:p>
    <w:p w:rsidR="0072731B" w:rsidRPr="0072731B" w:rsidRDefault="0072731B" w:rsidP="00625273">
      <w:pPr>
        <w:sectPr w:rsidR="0072731B" w:rsidRPr="0072731B" w:rsidSect="00CA3080">
          <w:headerReference w:type="even" r:id="rId15"/>
          <w:headerReference w:type="default" r:id="rId16"/>
          <w:footerReference w:type="default" r:id="rId17"/>
          <w:headerReference w:type="first" r:id="rId18"/>
          <w:endnotePr>
            <w:numFmt w:val="decimal"/>
          </w:endnotePr>
          <w:pgSz w:w="12240" w:h="15840"/>
          <w:pgMar w:top="1440" w:right="1440" w:bottom="1440" w:left="1440" w:header="720" w:footer="619" w:gutter="0"/>
          <w:pgNumType w:start="1"/>
          <w:cols w:space="720"/>
          <w:noEndnote/>
          <w:docGrid w:linePitch="326"/>
        </w:sectPr>
      </w:pPr>
    </w:p>
    <w:p w:rsidR="00BF6FA1" w:rsidRDefault="00BF6FA1" w:rsidP="00BF6FA1">
      <w:pPr>
        <w:pStyle w:val="Heading1"/>
        <w:ind w:left="360"/>
      </w:pPr>
      <w:bookmarkStart w:id="11" w:name="_Toc470607850"/>
      <w:r>
        <w:lastRenderedPageBreak/>
        <w:t>PART II</w:t>
      </w:r>
      <w:r>
        <w:tab/>
      </w:r>
      <w:r w:rsidRPr="00E90AC6">
        <w:t>SPECIFIC CONDITIONS</w:t>
      </w:r>
      <w:bookmarkEnd w:id="11"/>
    </w:p>
    <w:p w:rsidR="00BF6FA1" w:rsidRPr="001C1CD1" w:rsidRDefault="00BF6FA1" w:rsidP="00BF6FA1">
      <w:pPr>
        <w:pStyle w:val="Heading1"/>
        <w:ind w:left="1080"/>
        <w:rPr>
          <w:sz w:val="16"/>
          <w:szCs w:val="16"/>
        </w:rPr>
      </w:pPr>
      <w:r w:rsidRPr="001C1CD1">
        <w:rPr>
          <w:sz w:val="16"/>
          <w:szCs w:val="16"/>
        </w:rPr>
        <w:fldChar w:fldCharType="begin"/>
      </w:r>
      <w:r w:rsidRPr="001C1CD1">
        <w:rPr>
          <w:sz w:val="16"/>
          <w:szCs w:val="16"/>
        </w:rPr>
        <w:instrText xml:space="preserve"> TC "</w:instrText>
      </w:r>
      <w:bookmarkStart w:id="12" w:name="_Toc368383806"/>
      <w:r w:rsidRPr="001C1CD1">
        <w:rPr>
          <w:sz w:val="16"/>
          <w:szCs w:val="16"/>
        </w:rPr>
        <w:instrText>I.</w:instrText>
      </w:r>
      <w:r w:rsidRPr="001C1CD1">
        <w:rPr>
          <w:sz w:val="16"/>
          <w:szCs w:val="16"/>
        </w:rPr>
        <w:tab/>
        <w:instrText>SPECIFIC CONDITIONS</w:instrText>
      </w:r>
      <w:bookmarkEnd w:id="12"/>
      <w:r w:rsidRPr="001C1CD1">
        <w:rPr>
          <w:sz w:val="16"/>
          <w:szCs w:val="16"/>
        </w:rPr>
        <w:instrText xml:space="preserve">" \f C \l "1" </w:instrText>
      </w:r>
      <w:r w:rsidRPr="001C1CD1">
        <w:rPr>
          <w:sz w:val="16"/>
          <w:szCs w:val="16"/>
        </w:rPr>
        <w:fldChar w:fldCharType="end"/>
      </w:r>
    </w:p>
    <w:p w:rsidR="00BF6FA1" w:rsidRPr="00001566" w:rsidRDefault="00BF6FA1" w:rsidP="00BF6FA1">
      <w:pPr>
        <w:pStyle w:val="Heading2"/>
        <w:jc w:val="both"/>
      </w:pPr>
      <w:bookmarkStart w:id="13" w:name="_Toc470607851"/>
      <w:r w:rsidRPr="00C45640">
        <w:rPr>
          <w:u w:val="none"/>
        </w:rPr>
        <w:t>A.</w:t>
      </w:r>
      <w:r w:rsidRPr="00C45640">
        <w:rPr>
          <w:u w:val="none"/>
        </w:rPr>
        <w:tab/>
      </w:r>
      <w:r w:rsidRPr="003708C8">
        <w:t xml:space="preserve">Ground Water </w:t>
      </w:r>
      <w:r w:rsidRPr="00001566">
        <w:t>Classification</w:t>
      </w:r>
      <w:bookmarkEnd w:id="13"/>
      <w:r w:rsidRPr="00001566">
        <w:fldChar w:fldCharType="begin"/>
      </w:r>
      <w:r w:rsidRPr="00001566">
        <w:instrText xml:space="preserve"> TC "</w:instrText>
      </w:r>
      <w:bookmarkStart w:id="14" w:name="_Toc368383807"/>
      <w:r w:rsidRPr="00001566">
        <w:instrText>A.</w:instrText>
      </w:r>
      <w:r w:rsidRPr="00001566">
        <w:tab/>
        <w:instrText>Groundwater Classification</w:instrText>
      </w:r>
      <w:bookmarkEnd w:id="14"/>
      <w:r w:rsidRPr="00001566">
        <w:instrText xml:space="preserve">" \f C \l "2" </w:instrText>
      </w:r>
      <w:r w:rsidRPr="00001566">
        <w:fldChar w:fldCharType="end"/>
      </w:r>
    </w:p>
    <w:p w:rsidR="00BF6FA1" w:rsidRPr="00617415" w:rsidRDefault="00100362" w:rsidP="00100362">
      <w:pPr>
        <w:ind w:left="1440"/>
        <w:jc w:val="both"/>
        <w:rPr>
          <w:color w:val="000000"/>
          <w:szCs w:val="22"/>
        </w:rPr>
      </w:pPr>
      <w:r w:rsidRPr="009221DB">
        <w:t>Ground water at the CAF</w:t>
      </w:r>
      <w:r w:rsidR="001A3F19">
        <w:t>O site is initially classified as Class I</w:t>
      </w:r>
      <w:r w:rsidRPr="009221DB">
        <w:t xml:space="preserve"> </w:t>
      </w:r>
      <w:r w:rsidR="001A3F19">
        <w:t>Pristine Ground Water</w:t>
      </w:r>
      <w:r w:rsidRPr="009221DB">
        <w:t xml:space="preserve">. </w:t>
      </w:r>
      <w:r w:rsidR="00BF6FA1" w:rsidRPr="009221DB">
        <w:rPr>
          <w:szCs w:val="22"/>
        </w:rPr>
        <w:t xml:space="preserve">This determination may be changed </w:t>
      </w:r>
      <w:r w:rsidRPr="009221DB">
        <w:rPr>
          <w:szCs w:val="22"/>
        </w:rPr>
        <w:t>when</w:t>
      </w:r>
      <w:r w:rsidR="00BF6FA1" w:rsidRPr="009221DB">
        <w:rPr>
          <w:szCs w:val="22"/>
        </w:rPr>
        <w:t xml:space="preserve"> subsequent compliance monitoring determines the ground water quality at the </w:t>
      </w:r>
      <w:r w:rsidR="006D75F3" w:rsidRPr="009221DB">
        <w:rPr>
          <w:szCs w:val="22"/>
        </w:rPr>
        <w:t>containment basin</w:t>
      </w:r>
      <w:r w:rsidR="00BF6FA1" w:rsidRPr="009221DB">
        <w:rPr>
          <w:szCs w:val="22"/>
        </w:rPr>
        <w:t xml:space="preserve"> site</w:t>
      </w:r>
      <w:r w:rsidR="00BF6FA1" w:rsidRPr="00617415">
        <w:rPr>
          <w:color w:val="000000"/>
          <w:szCs w:val="22"/>
        </w:rPr>
        <w:t xml:space="preserve">.    </w:t>
      </w:r>
    </w:p>
    <w:p w:rsidR="00BF6FA1" w:rsidRPr="001C1CD1" w:rsidRDefault="00BF6FA1" w:rsidP="00BF6FA1">
      <w:pPr>
        <w:jc w:val="both"/>
        <w:rPr>
          <w:sz w:val="16"/>
          <w:szCs w:val="16"/>
        </w:rPr>
      </w:pPr>
    </w:p>
    <w:p w:rsidR="00BF6FA1" w:rsidRPr="009221DB" w:rsidRDefault="00BF6FA1" w:rsidP="00BF6FA1">
      <w:pPr>
        <w:pStyle w:val="Heading2"/>
        <w:ind w:left="0" w:firstLine="720"/>
        <w:jc w:val="both"/>
      </w:pPr>
      <w:bookmarkStart w:id="15" w:name="_Toc470607852"/>
      <w:r w:rsidRPr="003708C8">
        <w:rPr>
          <w:u w:val="none"/>
        </w:rPr>
        <w:t>B.</w:t>
      </w:r>
      <w:r w:rsidRPr="003708C8">
        <w:rPr>
          <w:u w:val="none"/>
        </w:rPr>
        <w:tab/>
      </w:r>
      <w:r w:rsidRPr="009221DB">
        <w:t>Background Ground Water Quality</w:t>
      </w:r>
      <w:bookmarkEnd w:id="15"/>
      <w:r w:rsidRPr="009221DB">
        <w:fldChar w:fldCharType="begin"/>
      </w:r>
      <w:r w:rsidRPr="009221DB">
        <w:instrText xml:space="preserve"> TC "</w:instrText>
      </w:r>
      <w:bookmarkStart w:id="16" w:name="_Toc368383808"/>
      <w:r w:rsidRPr="009221DB">
        <w:instrText>B.</w:instrText>
      </w:r>
      <w:r w:rsidRPr="009221DB">
        <w:tab/>
        <w:instrText>Background Groundwater Quality</w:instrText>
      </w:r>
      <w:bookmarkEnd w:id="16"/>
      <w:r w:rsidRPr="009221DB">
        <w:instrText xml:space="preserve">" \f C \l "2" </w:instrText>
      </w:r>
      <w:r w:rsidRPr="009221DB">
        <w:fldChar w:fldCharType="end"/>
      </w:r>
    </w:p>
    <w:p w:rsidR="00100362" w:rsidRPr="009221DB" w:rsidRDefault="00100362" w:rsidP="00100362">
      <w:pPr>
        <w:widowControl/>
        <w:ind w:left="1440"/>
        <w:jc w:val="both"/>
      </w:pPr>
      <w:r w:rsidRPr="009221DB">
        <w:t xml:space="preserve">Based on regional </w:t>
      </w:r>
      <w:r w:rsidR="00593429">
        <w:t>ground</w:t>
      </w:r>
      <w:r w:rsidR="00593429" w:rsidRPr="009221DB">
        <w:t xml:space="preserve">water quality </w:t>
      </w:r>
      <w:r w:rsidR="00593429">
        <w:t xml:space="preserve">conditions observed in the Upper Sevier portion of Utah from the </w:t>
      </w:r>
      <w:r w:rsidRPr="009221DB">
        <w:t>U</w:t>
      </w:r>
      <w:r w:rsidR="00BC1F2B">
        <w:t>nited Sta</w:t>
      </w:r>
      <w:r w:rsidR="00AB0AB5">
        <w:t>t</w:t>
      </w:r>
      <w:r w:rsidR="00BC1F2B">
        <w:t>es</w:t>
      </w:r>
      <w:r w:rsidR="00593429">
        <w:t xml:space="preserve"> Geological Survey Ground</w:t>
      </w:r>
      <w:r w:rsidRPr="009221DB">
        <w:t xml:space="preserve">water </w:t>
      </w:r>
      <w:r w:rsidR="00593429">
        <w:t>Conditions in Utah for Spring 2016</w:t>
      </w:r>
      <w:r w:rsidRPr="009221DB">
        <w:t>, total dissolved solids (TDS) concentrations</w:t>
      </w:r>
      <w:r w:rsidR="009221DB" w:rsidRPr="009221DB">
        <w:t xml:space="preserve"> in the general area</w:t>
      </w:r>
      <w:r w:rsidRPr="009221DB">
        <w:t xml:space="preserve"> range from </w:t>
      </w:r>
      <w:r w:rsidR="00BC1F2B">
        <w:t xml:space="preserve">187 to 281 </w:t>
      </w:r>
      <w:r w:rsidRPr="009221DB">
        <w:t xml:space="preserve">milligrams per liter (mg/l) and no parameters are above Utah Ground Water Quality Standards.  </w:t>
      </w:r>
    </w:p>
    <w:p w:rsidR="00BF6FA1" w:rsidRPr="00D50AB1" w:rsidRDefault="00BF6FA1" w:rsidP="00BF6FA1">
      <w:pPr>
        <w:ind w:left="1440"/>
        <w:jc w:val="both"/>
      </w:pPr>
    </w:p>
    <w:p w:rsidR="00BB6B56" w:rsidRDefault="00BF6FA1" w:rsidP="00BF6FA1">
      <w:pPr>
        <w:jc w:val="center"/>
        <w:rPr>
          <w:b/>
        </w:rPr>
      </w:pPr>
      <w:r w:rsidRPr="00D50AB1">
        <w:rPr>
          <w:b/>
        </w:rPr>
        <w:t xml:space="preserve">Table 1:  </w:t>
      </w:r>
      <w:r w:rsidR="00BB6B56">
        <w:rPr>
          <w:b/>
        </w:rPr>
        <w:t xml:space="preserve">Range of </w:t>
      </w:r>
      <w:r w:rsidRPr="00D50AB1">
        <w:rPr>
          <w:b/>
        </w:rPr>
        <w:t>Background Ground Water Quality</w:t>
      </w:r>
      <w:r w:rsidR="00BB6B56">
        <w:rPr>
          <w:b/>
        </w:rPr>
        <w:t xml:space="preserve"> </w:t>
      </w:r>
    </w:p>
    <w:p w:rsidR="00BF6FA1" w:rsidRPr="00D50AB1" w:rsidRDefault="00570E8E" w:rsidP="00BF6FA1">
      <w:pPr>
        <w:jc w:val="center"/>
        <w:rPr>
          <w:b/>
        </w:rPr>
      </w:pPr>
      <w:r>
        <w:rPr>
          <w:b/>
        </w:rPr>
        <w:t xml:space="preserve">   </w:t>
      </w:r>
      <w:proofErr w:type="gramStart"/>
      <w:r w:rsidR="00BB6B56">
        <w:rPr>
          <w:b/>
        </w:rPr>
        <w:t>of</w:t>
      </w:r>
      <w:proofErr w:type="gramEnd"/>
      <w:r w:rsidR="00BB6B56">
        <w:rPr>
          <w:b/>
        </w:rPr>
        <w:t xml:space="preserve"> shallow aquifer in the Sevier Desert south of Delta, UT</w:t>
      </w:r>
    </w:p>
    <w:tbl>
      <w:tblPr>
        <w:tblW w:w="0" w:type="auto"/>
        <w:tblInd w:w="2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0" w:type="dxa"/>
          <w:right w:w="115" w:type="dxa"/>
        </w:tblCellMar>
        <w:tblLook w:val="01E0" w:firstRow="1" w:lastRow="1" w:firstColumn="1" w:lastColumn="1" w:noHBand="0" w:noVBand="0"/>
      </w:tblPr>
      <w:tblGrid>
        <w:gridCol w:w="2610"/>
        <w:gridCol w:w="2430"/>
      </w:tblGrid>
      <w:tr w:rsidR="00BF6FA1" w:rsidRPr="00D50AB1" w:rsidTr="00570E8E">
        <w:trPr>
          <w:trHeight w:val="20"/>
        </w:trPr>
        <w:tc>
          <w:tcPr>
            <w:tcW w:w="2610" w:type="dxa"/>
            <w:shd w:val="clear" w:color="auto" w:fill="auto"/>
          </w:tcPr>
          <w:p w:rsidR="00BF6FA1" w:rsidRPr="00D50AB1" w:rsidRDefault="00BF6FA1" w:rsidP="00625273">
            <w:pPr>
              <w:jc w:val="both"/>
            </w:pPr>
            <w:r w:rsidRPr="00D50AB1">
              <w:t xml:space="preserve">Parameter </w:t>
            </w:r>
          </w:p>
        </w:tc>
        <w:tc>
          <w:tcPr>
            <w:tcW w:w="2430" w:type="dxa"/>
            <w:shd w:val="clear" w:color="auto" w:fill="auto"/>
          </w:tcPr>
          <w:p w:rsidR="00BF6FA1" w:rsidRPr="00D50AB1" w:rsidRDefault="00BF6FA1" w:rsidP="00432336">
            <w:pPr>
              <w:jc w:val="center"/>
            </w:pPr>
            <w:r w:rsidRPr="00D50AB1">
              <w:t>(mg/l)</w:t>
            </w:r>
          </w:p>
        </w:tc>
      </w:tr>
      <w:tr w:rsidR="00BF6FA1" w:rsidRPr="00D50AB1" w:rsidTr="00570E8E">
        <w:trPr>
          <w:trHeight w:val="20"/>
        </w:trPr>
        <w:tc>
          <w:tcPr>
            <w:tcW w:w="2610" w:type="dxa"/>
            <w:shd w:val="clear" w:color="auto" w:fill="auto"/>
          </w:tcPr>
          <w:p w:rsidR="00BF6FA1" w:rsidRPr="00D50AB1" w:rsidRDefault="00BF6FA1" w:rsidP="00625273">
            <w:pPr>
              <w:jc w:val="both"/>
            </w:pPr>
            <w:r w:rsidRPr="00D50AB1">
              <w:t>pH (units)</w:t>
            </w:r>
          </w:p>
        </w:tc>
        <w:tc>
          <w:tcPr>
            <w:tcW w:w="2430" w:type="dxa"/>
            <w:shd w:val="clear" w:color="auto" w:fill="auto"/>
          </w:tcPr>
          <w:p w:rsidR="00BF6FA1" w:rsidRPr="00570E8E" w:rsidRDefault="00BF6FA1" w:rsidP="00570E8E">
            <w:pPr>
              <w:jc w:val="center"/>
            </w:pPr>
            <w:r w:rsidRPr="00570E8E">
              <w:t>6.5 – 8.5</w:t>
            </w:r>
          </w:p>
        </w:tc>
      </w:tr>
      <w:tr w:rsidR="00BF6FA1" w:rsidRPr="00D50AB1" w:rsidTr="00570E8E">
        <w:trPr>
          <w:trHeight w:val="20"/>
        </w:trPr>
        <w:tc>
          <w:tcPr>
            <w:tcW w:w="2610" w:type="dxa"/>
            <w:shd w:val="clear" w:color="auto" w:fill="auto"/>
          </w:tcPr>
          <w:p w:rsidR="00BF6FA1" w:rsidRPr="00D50AB1" w:rsidRDefault="00BF6FA1" w:rsidP="00625273">
            <w:pPr>
              <w:jc w:val="both"/>
            </w:pPr>
            <w:r w:rsidRPr="00D50AB1">
              <w:t>Total Dissolved Solids</w:t>
            </w:r>
          </w:p>
        </w:tc>
        <w:tc>
          <w:tcPr>
            <w:tcW w:w="2430" w:type="dxa"/>
            <w:shd w:val="clear" w:color="auto" w:fill="auto"/>
          </w:tcPr>
          <w:p w:rsidR="00BF6FA1" w:rsidRPr="00570E8E" w:rsidRDefault="00BC1F2B" w:rsidP="00570E8E">
            <w:pPr>
              <w:jc w:val="center"/>
            </w:pPr>
            <w:r>
              <w:t>187</w:t>
            </w:r>
            <w:r w:rsidR="00BB6B56" w:rsidRPr="00570E8E">
              <w:t xml:space="preserve"> – </w:t>
            </w:r>
            <w:r>
              <w:t>281</w:t>
            </w:r>
          </w:p>
        </w:tc>
      </w:tr>
      <w:tr w:rsidR="00BF6FA1" w:rsidRPr="00D50AB1" w:rsidTr="00570E8E">
        <w:trPr>
          <w:trHeight w:val="20"/>
        </w:trPr>
        <w:tc>
          <w:tcPr>
            <w:tcW w:w="2610" w:type="dxa"/>
            <w:shd w:val="clear" w:color="auto" w:fill="auto"/>
          </w:tcPr>
          <w:p w:rsidR="00BF6FA1" w:rsidRPr="00D50AB1" w:rsidRDefault="00BF6FA1" w:rsidP="00625273">
            <w:pPr>
              <w:jc w:val="both"/>
            </w:pPr>
            <w:r w:rsidRPr="00FC5E45">
              <w:t>Chloride</w:t>
            </w:r>
          </w:p>
        </w:tc>
        <w:tc>
          <w:tcPr>
            <w:tcW w:w="2430" w:type="dxa"/>
            <w:shd w:val="clear" w:color="auto" w:fill="auto"/>
          </w:tcPr>
          <w:p w:rsidR="00BF6FA1" w:rsidRPr="00570E8E" w:rsidRDefault="00BC1F2B" w:rsidP="00570E8E">
            <w:pPr>
              <w:jc w:val="center"/>
            </w:pPr>
            <w:r>
              <w:t>9.5</w:t>
            </w:r>
            <w:r w:rsidR="00BB6B56" w:rsidRPr="00570E8E">
              <w:t xml:space="preserve"> – </w:t>
            </w:r>
            <w:r>
              <w:t>26.4</w:t>
            </w:r>
          </w:p>
        </w:tc>
      </w:tr>
      <w:tr w:rsidR="00BF6FA1" w:rsidRPr="00D50AB1" w:rsidTr="00570E8E">
        <w:trPr>
          <w:trHeight w:val="20"/>
        </w:trPr>
        <w:tc>
          <w:tcPr>
            <w:tcW w:w="2610" w:type="dxa"/>
            <w:shd w:val="clear" w:color="auto" w:fill="auto"/>
          </w:tcPr>
          <w:p w:rsidR="00BF6FA1" w:rsidRPr="00D50AB1" w:rsidRDefault="00B95993" w:rsidP="00625273">
            <w:pPr>
              <w:jc w:val="both"/>
            </w:pPr>
            <w:r>
              <w:t>Nitrate</w:t>
            </w:r>
            <w:r w:rsidR="00BF6FA1" w:rsidRPr="00D50AB1">
              <w:t xml:space="preserve"> as N</w:t>
            </w:r>
          </w:p>
        </w:tc>
        <w:tc>
          <w:tcPr>
            <w:tcW w:w="2430" w:type="dxa"/>
            <w:shd w:val="clear" w:color="auto" w:fill="auto"/>
          </w:tcPr>
          <w:p w:rsidR="00BF6FA1" w:rsidRPr="00570E8E" w:rsidRDefault="00BC1F2B" w:rsidP="00570E8E">
            <w:pPr>
              <w:jc w:val="center"/>
            </w:pPr>
            <w:r>
              <w:t>1.0-2.62</w:t>
            </w:r>
          </w:p>
        </w:tc>
      </w:tr>
      <w:tr w:rsidR="00BC1F2B" w:rsidRPr="00D50AB1" w:rsidTr="00570E8E">
        <w:trPr>
          <w:trHeight w:val="20"/>
        </w:trPr>
        <w:tc>
          <w:tcPr>
            <w:tcW w:w="2610" w:type="dxa"/>
            <w:shd w:val="clear" w:color="auto" w:fill="auto"/>
          </w:tcPr>
          <w:p w:rsidR="00BC1F2B" w:rsidRPr="00D50AB1" w:rsidRDefault="00BC1F2B" w:rsidP="00625273">
            <w:pPr>
              <w:jc w:val="both"/>
            </w:pPr>
            <w:r w:rsidRPr="00D50AB1">
              <w:t>Sulfate</w:t>
            </w:r>
          </w:p>
        </w:tc>
        <w:tc>
          <w:tcPr>
            <w:tcW w:w="2430" w:type="dxa"/>
            <w:shd w:val="clear" w:color="auto" w:fill="auto"/>
          </w:tcPr>
          <w:p w:rsidR="00BC1F2B" w:rsidRPr="00570E8E" w:rsidRDefault="00BC1F2B" w:rsidP="00570E8E">
            <w:pPr>
              <w:jc w:val="center"/>
            </w:pPr>
            <w:r>
              <w:t>8.5</w:t>
            </w:r>
            <w:r w:rsidRPr="00570E8E">
              <w:t xml:space="preserve"> – </w:t>
            </w:r>
            <w:r>
              <w:t>16.7</w:t>
            </w:r>
          </w:p>
        </w:tc>
      </w:tr>
      <w:tr w:rsidR="00BC1F2B" w:rsidRPr="00D50AB1" w:rsidTr="00570E8E">
        <w:trPr>
          <w:trHeight w:val="20"/>
        </w:trPr>
        <w:tc>
          <w:tcPr>
            <w:tcW w:w="2610" w:type="dxa"/>
            <w:shd w:val="clear" w:color="auto" w:fill="auto"/>
          </w:tcPr>
          <w:p w:rsidR="00BC1F2B" w:rsidRPr="00D50AB1" w:rsidRDefault="00BC1F2B" w:rsidP="00625273">
            <w:pPr>
              <w:jc w:val="both"/>
            </w:pPr>
            <w:r>
              <w:t>Potassium</w:t>
            </w:r>
          </w:p>
        </w:tc>
        <w:tc>
          <w:tcPr>
            <w:tcW w:w="2430" w:type="dxa"/>
            <w:shd w:val="clear" w:color="auto" w:fill="auto"/>
          </w:tcPr>
          <w:p w:rsidR="00BC1F2B" w:rsidRPr="00570E8E" w:rsidRDefault="00BC1F2B" w:rsidP="00570E8E">
            <w:pPr>
              <w:jc w:val="center"/>
            </w:pPr>
            <w:r>
              <w:t>3.27</w:t>
            </w:r>
            <w:r w:rsidRPr="00570E8E">
              <w:t xml:space="preserve"> – </w:t>
            </w:r>
            <w:r>
              <w:t>5.89</w:t>
            </w:r>
          </w:p>
        </w:tc>
      </w:tr>
      <w:tr w:rsidR="00BC1F2B" w:rsidRPr="00D50AB1" w:rsidTr="00570E8E">
        <w:trPr>
          <w:trHeight w:val="20"/>
        </w:trPr>
        <w:tc>
          <w:tcPr>
            <w:tcW w:w="2610" w:type="dxa"/>
            <w:shd w:val="clear" w:color="auto" w:fill="auto"/>
          </w:tcPr>
          <w:p w:rsidR="00BC1F2B" w:rsidRPr="00D50AB1" w:rsidRDefault="00BC1F2B" w:rsidP="00625273">
            <w:pPr>
              <w:jc w:val="both"/>
            </w:pPr>
            <w:r>
              <w:t>Sodium</w:t>
            </w:r>
          </w:p>
        </w:tc>
        <w:tc>
          <w:tcPr>
            <w:tcW w:w="2430" w:type="dxa"/>
            <w:shd w:val="clear" w:color="auto" w:fill="auto"/>
          </w:tcPr>
          <w:p w:rsidR="00BC1F2B" w:rsidRPr="00570E8E" w:rsidRDefault="00BC1F2B" w:rsidP="00570E8E">
            <w:pPr>
              <w:jc w:val="center"/>
            </w:pPr>
            <w:r>
              <w:t>14.5</w:t>
            </w:r>
            <w:r w:rsidRPr="00570E8E">
              <w:t xml:space="preserve"> – </w:t>
            </w:r>
            <w:r>
              <w:t>17</w:t>
            </w:r>
          </w:p>
        </w:tc>
      </w:tr>
    </w:tbl>
    <w:p w:rsidR="00BF6FA1" w:rsidRPr="00693004" w:rsidRDefault="00BF6FA1" w:rsidP="00BF6FA1">
      <w:pPr>
        <w:ind w:left="1440"/>
        <w:jc w:val="both"/>
      </w:pPr>
    </w:p>
    <w:p w:rsidR="00BF6FA1" w:rsidRPr="00BE1C71" w:rsidRDefault="00BF6FA1" w:rsidP="00BF6FA1">
      <w:pPr>
        <w:pStyle w:val="Heading2"/>
        <w:jc w:val="both"/>
      </w:pPr>
      <w:bookmarkStart w:id="17" w:name="_Toc470607853"/>
      <w:r w:rsidRPr="006B058D">
        <w:rPr>
          <w:u w:val="none"/>
        </w:rPr>
        <w:t>C.</w:t>
      </w:r>
      <w:r w:rsidRPr="006B058D">
        <w:rPr>
          <w:u w:val="none"/>
        </w:rPr>
        <w:tab/>
      </w:r>
      <w:r w:rsidRPr="00BE1C71">
        <w:t>Ground Water Protection Levels</w:t>
      </w:r>
      <w:bookmarkEnd w:id="17"/>
      <w:r w:rsidRPr="00BE1C71">
        <w:fldChar w:fldCharType="begin"/>
      </w:r>
      <w:r w:rsidRPr="00BE1C71">
        <w:instrText xml:space="preserve"> TC "</w:instrText>
      </w:r>
      <w:bookmarkStart w:id="18" w:name="_Toc368383809"/>
      <w:r w:rsidRPr="00BE1C71">
        <w:instrText>C.</w:instrText>
      </w:r>
      <w:r w:rsidRPr="00BE1C71">
        <w:tab/>
        <w:instrText>Groundwater Protection Levels</w:instrText>
      </w:r>
      <w:bookmarkEnd w:id="18"/>
      <w:r w:rsidRPr="00BE1C71">
        <w:instrText xml:space="preserve">" \f C \l "2" </w:instrText>
      </w:r>
      <w:r w:rsidRPr="00BE1C71">
        <w:fldChar w:fldCharType="end"/>
      </w:r>
    </w:p>
    <w:p w:rsidR="00BF6FA1" w:rsidRPr="00401FA6" w:rsidRDefault="00BF6FA1" w:rsidP="00100362">
      <w:pPr>
        <w:ind w:left="1440"/>
        <w:jc w:val="both"/>
        <w:rPr>
          <w:szCs w:val="22"/>
        </w:rPr>
      </w:pPr>
      <w:r w:rsidRPr="00401FA6">
        <w:rPr>
          <w:szCs w:val="22"/>
        </w:rPr>
        <w:t xml:space="preserve">Table 2 </w:t>
      </w:r>
      <w:r w:rsidR="00100362" w:rsidRPr="00401FA6">
        <w:t xml:space="preserve">provides interim ground water protection levels for </w:t>
      </w:r>
      <w:r w:rsidR="00401FA6" w:rsidRPr="00401FA6">
        <w:t xml:space="preserve">containment basin </w:t>
      </w:r>
      <w:r w:rsidR="00100362" w:rsidRPr="00401FA6">
        <w:t xml:space="preserve">compliance monitoring wells.  After completion of the accelerated background monitoring program in accordance with Part </w:t>
      </w:r>
      <w:r w:rsidR="000631A7">
        <w:t>I</w:t>
      </w:r>
      <w:r w:rsidR="00100362" w:rsidRPr="00401FA6">
        <w:t>I.</w:t>
      </w:r>
      <w:r w:rsidR="009221DB" w:rsidRPr="00401FA6">
        <w:t>F</w:t>
      </w:r>
      <w:r w:rsidR="00100362" w:rsidRPr="00401FA6">
        <w:t>.</w:t>
      </w:r>
      <w:r w:rsidR="00260553" w:rsidRPr="00401FA6">
        <w:t>I</w:t>
      </w:r>
      <w:r w:rsidR="00100362" w:rsidRPr="00401FA6">
        <w:t xml:space="preserve"> of this permit, </w:t>
      </w:r>
      <w:r w:rsidRPr="00401FA6">
        <w:rPr>
          <w:szCs w:val="22"/>
        </w:rPr>
        <w:t xml:space="preserve">ground water protection levels will be established for the site utilizing the provisions outlined in UAC R317-6-4 for the parameters listed in Table 2.  The interim protection levels of Table 2 will be modified if necessary. No degradation of ground water greater than existing levels found in monitoring well(s) </w:t>
      </w:r>
      <w:proofErr w:type="spellStart"/>
      <w:r w:rsidRPr="00401FA6">
        <w:rPr>
          <w:szCs w:val="22"/>
        </w:rPr>
        <w:t>upgradient</w:t>
      </w:r>
      <w:proofErr w:type="spellEnd"/>
      <w:r w:rsidRPr="00401FA6">
        <w:rPr>
          <w:szCs w:val="22"/>
        </w:rPr>
        <w:t xml:space="preserve"> of the </w:t>
      </w:r>
      <w:r w:rsidR="006D75F3" w:rsidRPr="00401FA6">
        <w:rPr>
          <w:szCs w:val="22"/>
        </w:rPr>
        <w:t>containment basin</w:t>
      </w:r>
      <w:r w:rsidRPr="00401FA6">
        <w:rPr>
          <w:szCs w:val="22"/>
        </w:rPr>
        <w:t xml:space="preserve"> will be allowed.</w:t>
      </w:r>
      <w:r w:rsidR="00100362" w:rsidRPr="00401FA6">
        <w:rPr>
          <w:szCs w:val="22"/>
        </w:rPr>
        <w:t xml:space="preserve"> </w:t>
      </w:r>
    </w:p>
    <w:p w:rsidR="004D420A" w:rsidRPr="001C1CD1" w:rsidRDefault="004D420A" w:rsidP="00BF6FA1">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100362" w:rsidRPr="00570E8E" w:rsidRDefault="00100362" w:rsidP="00570E8E">
      <w:pPr>
        <w:ind w:left="1440" w:firstLine="720"/>
        <w:rPr>
          <w:b/>
        </w:rPr>
      </w:pPr>
      <w:r w:rsidRPr="00570E8E">
        <w:rPr>
          <w:b/>
        </w:rPr>
        <w:t>Table 2:  Interim Ground Water Protection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505"/>
      </w:tblGrid>
      <w:tr w:rsidR="00570E8E" w:rsidRPr="00570E8E" w:rsidTr="00570E8E">
        <w:trPr>
          <w:jc w:val="center"/>
        </w:trPr>
        <w:tc>
          <w:tcPr>
            <w:tcW w:w="2640" w:type="dxa"/>
            <w:shd w:val="clear" w:color="auto" w:fill="auto"/>
          </w:tcPr>
          <w:p w:rsidR="00100362" w:rsidRPr="00570E8E" w:rsidRDefault="00100362" w:rsidP="00061E7A">
            <w:pPr>
              <w:jc w:val="both"/>
            </w:pPr>
            <w:r w:rsidRPr="00570E8E">
              <w:t>Parameter</w:t>
            </w:r>
          </w:p>
        </w:tc>
        <w:tc>
          <w:tcPr>
            <w:tcW w:w="2505" w:type="dxa"/>
            <w:shd w:val="clear" w:color="auto" w:fill="auto"/>
          </w:tcPr>
          <w:p w:rsidR="00100362" w:rsidRPr="00570E8E" w:rsidRDefault="00100362" w:rsidP="00061E7A">
            <w:r w:rsidRPr="00570E8E">
              <w:t>Protection Level (mg/l)</w:t>
            </w:r>
          </w:p>
        </w:tc>
      </w:tr>
      <w:tr w:rsidR="00570E8E" w:rsidRPr="00570E8E" w:rsidTr="00570E8E">
        <w:trPr>
          <w:jc w:val="center"/>
        </w:trPr>
        <w:tc>
          <w:tcPr>
            <w:tcW w:w="2640" w:type="dxa"/>
            <w:shd w:val="clear" w:color="auto" w:fill="auto"/>
          </w:tcPr>
          <w:p w:rsidR="00100362" w:rsidRPr="00570E8E" w:rsidRDefault="00100362" w:rsidP="00061E7A">
            <w:pPr>
              <w:jc w:val="both"/>
            </w:pPr>
            <w:r w:rsidRPr="00570E8E">
              <w:t>pH (units)</w:t>
            </w:r>
            <w:r w:rsidRPr="00570E8E">
              <w:rPr>
                <w:vertAlign w:val="superscript"/>
              </w:rPr>
              <w:t xml:space="preserve"> (a)</w:t>
            </w:r>
          </w:p>
        </w:tc>
        <w:tc>
          <w:tcPr>
            <w:tcW w:w="2505" w:type="dxa"/>
            <w:shd w:val="clear" w:color="auto" w:fill="auto"/>
          </w:tcPr>
          <w:p w:rsidR="00100362" w:rsidRPr="00570E8E" w:rsidRDefault="00100362" w:rsidP="00570E8E">
            <w:pPr>
              <w:jc w:val="center"/>
            </w:pPr>
            <w:r w:rsidRPr="00570E8E">
              <w:t>6.5 - 8.5</w:t>
            </w:r>
          </w:p>
        </w:tc>
      </w:tr>
      <w:tr w:rsidR="00570E8E" w:rsidRPr="00570E8E" w:rsidTr="00570E8E">
        <w:trPr>
          <w:jc w:val="center"/>
        </w:trPr>
        <w:tc>
          <w:tcPr>
            <w:tcW w:w="2640" w:type="dxa"/>
            <w:shd w:val="clear" w:color="auto" w:fill="auto"/>
          </w:tcPr>
          <w:p w:rsidR="00866E1B" w:rsidRPr="00570E8E" w:rsidRDefault="00866E1B" w:rsidP="000631A7">
            <w:pPr>
              <w:jc w:val="both"/>
            </w:pPr>
            <w:r w:rsidRPr="00570E8E">
              <w:t>Total Dissolved Solids</w:t>
            </w:r>
          </w:p>
        </w:tc>
        <w:tc>
          <w:tcPr>
            <w:tcW w:w="2505" w:type="dxa"/>
            <w:shd w:val="clear" w:color="auto" w:fill="auto"/>
          </w:tcPr>
          <w:p w:rsidR="00866E1B" w:rsidRPr="00570E8E" w:rsidRDefault="006B33AA" w:rsidP="00570E8E">
            <w:pPr>
              <w:jc w:val="center"/>
            </w:pPr>
            <w:r>
              <w:t>351</w:t>
            </w:r>
          </w:p>
        </w:tc>
      </w:tr>
      <w:tr w:rsidR="00570E8E" w:rsidRPr="00570E8E" w:rsidTr="00570E8E">
        <w:trPr>
          <w:jc w:val="center"/>
        </w:trPr>
        <w:tc>
          <w:tcPr>
            <w:tcW w:w="2640" w:type="dxa"/>
            <w:shd w:val="clear" w:color="auto" w:fill="auto"/>
          </w:tcPr>
          <w:p w:rsidR="00866E1B" w:rsidRPr="00570E8E" w:rsidRDefault="00866E1B" w:rsidP="00061E7A">
            <w:pPr>
              <w:jc w:val="both"/>
            </w:pPr>
            <w:r w:rsidRPr="00570E8E">
              <w:t>Chloride</w:t>
            </w:r>
            <w:r w:rsidRPr="00570E8E">
              <w:rPr>
                <w:vertAlign w:val="superscript"/>
              </w:rPr>
              <w:t>(c)</w:t>
            </w:r>
          </w:p>
        </w:tc>
        <w:tc>
          <w:tcPr>
            <w:tcW w:w="2505" w:type="dxa"/>
            <w:shd w:val="clear" w:color="auto" w:fill="auto"/>
          </w:tcPr>
          <w:p w:rsidR="00866E1B" w:rsidRPr="00570E8E" w:rsidRDefault="00866E1B" w:rsidP="00570E8E">
            <w:pPr>
              <w:jc w:val="center"/>
            </w:pPr>
            <w:r w:rsidRPr="00570E8E">
              <w:t>250</w:t>
            </w:r>
          </w:p>
        </w:tc>
      </w:tr>
      <w:tr w:rsidR="00570E8E" w:rsidRPr="00570E8E" w:rsidTr="00570E8E">
        <w:trPr>
          <w:jc w:val="center"/>
        </w:trPr>
        <w:tc>
          <w:tcPr>
            <w:tcW w:w="2640" w:type="dxa"/>
            <w:shd w:val="clear" w:color="auto" w:fill="auto"/>
          </w:tcPr>
          <w:p w:rsidR="00866E1B" w:rsidRPr="00570E8E" w:rsidRDefault="00866E1B" w:rsidP="00866E1B">
            <w:pPr>
              <w:jc w:val="both"/>
            </w:pPr>
            <w:r w:rsidRPr="00570E8E">
              <w:t>Ammonia as N</w:t>
            </w:r>
            <w:r w:rsidRPr="00570E8E">
              <w:rPr>
                <w:vertAlign w:val="superscript"/>
              </w:rPr>
              <w:t>(b)</w:t>
            </w:r>
          </w:p>
        </w:tc>
        <w:tc>
          <w:tcPr>
            <w:tcW w:w="2505" w:type="dxa"/>
            <w:shd w:val="clear" w:color="auto" w:fill="auto"/>
          </w:tcPr>
          <w:p w:rsidR="00866E1B" w:rsidRPr="00570E8E" w:rsidRDefault="00866E1B" w:rsidP="00570E8E">
            <w:pPr>
              <w:jc w:val="center"/>
            </w:pPr>
            <w:r w:rsidRPr="00570E8E">
              <w:t>7.5</w:t>
            </w:r>
          </w:p>
        </w:tc>
      </w:tr>
      <w:tr w:rsidR="00570E8E" w:rsidRPr="00570E8E" w:rsidTr="00570E8E">
        <w:trPr>
          <w:jc w:val="center"/>
        </w:trPr>
        <w:tc>
          <w:tcPr>
            <w:tcW w:w="2640" w:type="dxa"/>
            <w:shd w:val="clear" w:color="auto" w:fill="auto"/>
          </w:tcPr>
          <w:p w:rsidR="00866E1B" w:rsidRPr="00570E8E" w:rsidRDefault="00866E1B" w:rsidP="00061E7A">
            <w:pPr>
              <w:jc w:val="both"/>
            </w:pPr>
            <w:r w:rsidRPr="00570E8E">
              <w:t>Nitrate + Nitrite as N</w:t>
            </w:r>
            <w:r w:rsidRPr="00570E8E">
              <w:rPr>
                <w:vertAlign w:val="superscript"/>
              </w:rPr>
              <w:t>(b)</w:t>
            </w:r>
          </w:p>
        </w:tc>
        <w:tc>
          <w:tcPr>
            <w:tcW w:w="2505" w:type="dxa"/>
            <w:shd w:val="clear" w:color="auto" w:fill="auto"/>
          </w:tcPr>
          <w:p w:rsidR="00866E1B" w:rsidRPr="00570E8E" w:rsidRDefault="00866E1B" w:rsidP="00570E8E">
            <w:pPr>
              <w:jc w:val="center"/>
            </w:pPr>
            <w:r w:rsidRPr="00570E8E">
              <w:t>2.5</w:t>
            </w:r>
          </w:p>
        </w:tc>
      </w:tr>
    </w:tbl>
    <w:p w:rsidR="00100362" w:rsidRPr="00570E8E" w:rsidRDefault="00100362" w:rsidP="00100362">
      <w:pPr>
        <w:numPr>
          <w:ilvl w:val="0"/>
          <w:numId w:val="5"/>
        </w:numPr>
        <w:tabs>
          <w:tab w:val="clear" w:pos="3600"/>
          <w:tab w:val="num" w:pos="2610"/>
        </w:tabs>
        <w:ind w:left="2610"/>
        <w:jc w:val="both"/>
        <w:rPr>
          <w:sz w:val="18"/>
          <w:szCs w:val="18"/>
        </w:rPr>
      </w:pPr>
      <w:r w:rsidRPr="00570E8E">
        <w:rPr>
          <w:sz w:val="18"/>
          <w:szCs w:val="18"/>
        </w:rPr>
        <w:t>Equals Ground Water Quality Standard</w:t>
      </w:r>
    </w:p>
    <w:p w:rsidR="00100362" w:rsidRPr="00570E8E" w:rsidRDefault="00100362" w:rsidP="00100362">
      <w:pPr>
        <w:numPr>
          <w:ilvl w:val="0"/>
          <w:numId w:val="5"/>
        </w:numPr>
        <w:tabs>
          <w:tab w:val="clear" w:pos="3600"/>
          <w:tab w:val="num" w:pos="2610"/>
        </w:tabs>
        <w:ind w:left="2610"/>
        <w:jc w:val="both"/>
        <w:rPr>
          <w:sz w:val="18"/>
          <w:szCs w:val="18"/>
        </w:rPr>
      </w:pPr>
      <w:r w:rsidRPr="00570E8E">
        <w:rPr>
          <w:sz w:val="18"/>
          <w:szCs w:val="18"/>
        </w:rPr>
        <w:t>Equals 0.25 x Ground Water Quality Standard.</w:t>
      </w:r>
    </w:p>
    <w:p w:rsidR="00100362" w:rsidRPr="00570E8E" w:rsidRDefault="00100362" w:rsidP="00100362">
      <w:pPr>
        <w:numPr>
          <w:ilvl w:val="0"/>
          <w:numId w:val="5"/>
        </w:numPr>
        <w:tabs>
          <w:tab w:val="clear" w:pos="3600"/>
          <w:tab w:val="num" w:pos="2610"/>
        </w:tabs>
        <w:ind w:left="2610"/>
        <w:jc w:val="both"/>
        <w:rPr>
          <w:sz w:val="18"/>
          <w:szCs w:val="18"/>
        </w:rPr>
      </w:pPr>
      <w:r w:rsidRPr="00570E8E">
        <w:rPr>
          <w:sz w:val="18"/>
          <w:szCs w:val="18"/>
        </w:rPr>
        <w:t>EPA Secondary Drinking Water Standard is 250 mg/l</w:t>
      </w:r>
    </w:p>
    <w:p w:rsidR="004D420A" w:rsidRPr="001C1CD1" w:rsidRDefault="004D420A" w:rsidP="00BF6FA1">
      <w:pPr>
        <w:jc w:val="both"/>
        <w:rPr>
          <w:sz w:val="16"/>
          <w:szCs w:val="16"/>
        </w:rPr>
      </w:pPr>
    </w:p>
    <w:p w:rsidR="00BF6FA1" w:rsidRPr="00693004" w:rsidRDefault="00BF6FA1" w:rsidP="00BF6FA1">
      <w:pPr>
        <w:pStyle w:val="Heading2"/>
      </w:pPr>
      <w:bookmarkStart w:id="19" w:name="_Toc470607854"/>
      <w:r w:rsidRPr="006B058D">
        <w:rPr>
          <w:u w:val="none"/>
        </w:rPr>
        <w:t>D.</w:t>
      </w:r>
      <w:r w:rsidRPr="006B058D">
        <w:rPr>
          <w:u w:val="none"/>
        </w:rPr>
        <w:tab/>
      </w:r>
      <w:r w:rsidRPr="00E90AC6">
        <w:t xml:space="preserve">Best Available Technology </w:t>
      </w:r>
      <w:r>
        <w:t xml:space="preserve">(BAT) </w:t>
      </w:r>
      <w:r w:rsidRPr="00E90AC6">
        <w:t>Standard</w:t>
      </w:r>
      <w:bookmarkEnd w:id="19"/>
      <w:r>
        <w:fldChar w:fldCharType="begin"/>
      </w:r>
      <w:r>
        <w:instrText xml:space="preserve"> TC "</w:instrText>
      </w:r>
      <w:bookmarkStart w:id="20" w:name="_Toc368383810"/>
      <w:r w:rsidRPr="00B6102E">
        <w:instrText>D.</w:instrText>
      </w:r>
      <w:r w:rsidRPr="00B6102E">
        <w:tab/>
        <w:instrText>Best Available Technology Standard</w:instrText>
      </w:r>
      <w:bookmarkEnd w:id="20"/>
      <w:r>
        <w:instrText xml:space="preserve">" \f C \l "2" </w:instrText>
      </w:r>
      <w:r>
        <w:fldChar w:fldCharType="end"/>
      </w:r>
      <w:r w:rsidRPr="00693004">
        <w:t xml:space="preserve"> </w:t>
      </w:r>
    </w:p>
    <w:p w:rsidR="00BF6FA1" w:rsidRDefault="00BF6FA1" w:rsidP="00BF6FA1">
      <w:pPr>
        <w:tabs>
          <w:tab w:val="left" w:pos="-1440"/>
        </w:tabs>
        <w:ind w:left="2160" w:hanging="2160"/>
        <w:jc w:val="both"/>
      </w:pPr>
      <w:r>
        <w:tab/>
      </w:r>
      <w:r w:rsidRPr="00693004">
        <w:tab/>
      </w:r>
    </w:p>
    <w:p w:rsidR="00BF6FA1" w:rsidRPr="00617415" w:rsidRDefault="00BF6FA1" w:rsidP="00BF6FA1">
      <w:pPr>
        <w:pStyle w:val="BodyTextIndent"/>
        <w:rPr>
          <w:sz w:val="22"/>
          <w:szCs w:val="22"/>
        </w:rPr>
      </w:pPr>
      <w:r w:rsidRPr="007D4671">
        <w:rPr>
          <w:sz w:val="22"/>
          <w:szCs w:val="22"/>
        </w:rPr>
        <w:t xml:space="preserve">The administration of this permit is founded on the use of Best Available Technology (BAT), in accordance with the requirements of UAC R317-6-1.3.  The construction permit (PART </w:t>
      </w:r>
      <w:r w:rsidR="00061E7A">
        <w:rPr>
          <w:sz w:val="22"/>
          <w:szCs w:val="22"/>
        </w:rPr>
        <w:t>I</w:t>
      </w:r>
      <w:r w:rsidRPr="007D4671">
        <w:rPr>
          <w:sz w:val="22"/>
          <w:szCs w:val="22"/>
        </w:rPr>
        <w:t xml:space="preserve">) issued with this discharge permit describes construction standards for </w:t>
      </w:r>
      <w:r w:rsidR="004867F7">
        <w:rPr>
          <w:sz w:val="22"/>
          <w:szCs w:val="22"/>
        </w:rPr>
        <w:t xml:space="preserve">the </w:t>
      </w:r>
      <w:r w:rsidRPr="007D4671">
        <w:rPr>
          <w:sz w:val="22"/>
          <w:szCs w:val="22"/>
        </w:rPr>
        <w:t xml:space="preserve">wastewater treatment </w:t>
      </w:r>
      <w:r w:rsidR="006D75F3">
        <w:rPr>
          <w:sz w:val="22"/>
          <w:szCs w:val="22"/>
        </w:rPr>
        <w:t>containment basin</w:t>
      </w:r>
      <w:r w:rsidRPr="007D4671">
        <w:rPr>
          <w:sz w:val="22"/>
          <w:szCs w:val="22"/>
        </w:rPr>
        <w:t>s.  Compliance with the requirements for use of BAT will be demonstrated by construction, op</w:t>
      </w:r>
      <w:r w:rsidR="00061E7A">
        <w:rPr>
          <w:sz w:val="22"/>
          <w:szCs w:val="22"/>
        </w:rPr>
        <w:t xml:space="preserve">eration and maintenance of the </w:t>
      </w:r>
      <w:r w:rsidR="006D75F3">
        <w:rPr>
          <w:sz w:val="22"/>
          <w:szCs w:val="22"/>
        </w:rPr>
        <w:lastRenderedPageBreak/>
        <w:t>containment basin</w:t>
      </w:r>
      <w:r w:rsidRPr="007D4671">
        <w:rPr>
          <w:sz w:val="22"/>
          <w:szCs w:val="22"/>
        </w:rPr>
        <w:t xml:space="preserve"> according to the construction </w:t>
      </w:r>
      <w:r w:rsidRPr="00617415">
        <w:rPr>
          <w:sz w:val="22"/>
          <w:szCs w:val="22"/>
        </w:rPr>
        <w:t>permit</w:t>
      </w:r>
      <w:r>
        <w:rPr>
          <w:sz w:val="22"/>
          <w:szCs w:val="22"/>
        </w:rPr>
        <w:t>.</w:t>
      </w:r>
      <w:r w:rsidRPr="00617415">
        <w:rPr>
          <w:sz w:val="22"/>
          <w:szCs w:val="22"/>
        </w:rPr>
        <w:t xml:space="preserve"> </w:t>
      </w:r>
    </w:p>
    <w:p w:rsidR="00BF6FA1" w:rsidRPr="00617415" w:rsidRDefault="00BF6FA1" w:rsidP="00BF6FA1">
      <w:pPr>
        <w:pStyle w:val="BodyTextIndent"/>
        <w:rPr>
          <w:sz w:val="22"/>
          <w:szCs w:val="22"/>
        </w:rPr>
      </w:pPr>
      <w:r w:rsidRPr="00617415">
        <w:rPr>
          <w:sz w:val="22"/>
          <w:szCs w:val="22"/>
        </w:rPr>
        <w:t>Achievement of these performance standards will be demonstrated by:</w:t>
      </w:r>
    </w:p>
    <w:p w:rsidR="00BF6FA1" w:rsidRPr="006770B9" w:rsidRDefault="00BF6FA1" w:rsidP="00BF6FA1">
      <w:pPr>
        <w:pStyle w:val="BodyTextIndent"/>
        <w:rPr>
          <w:sz w:val="16"/>
          <w:szCs w:val="16"/>
        </w:rPr>
      </w:pPr>
    </w:p>
    <w:p w:rsidR="00BF6FA1" w:rsidRDefault="00BF6FA1" w:rsidP="00BF6FA1">
      <w:pPr>
        <w:pStyle w:val="BodyTextIndent"/>
        <w:numPr>
          <w:ilvl w:val="0"/>
          <w:numId w:val="13"/>
        </w:numPr>
        <w:rPr>
          <w:sz w:val="22"/>
          <w:szCs w:val="22"/>
        </w:rPr>
      </w:pPr>
      <w:r w:rsidRPr="006B2C0D">
        <w:rPr>
          <w:sz w:val="22"/>
          <w:szCs w:val="22"/>
        </w:rPr>
        <w:t xml:space="preserve">Only </w:t>
      </w:r>
      <w:r w:rsidR="009747A1" w:rsidRPr="006B2C0D">
        <w:rPr>
          <w:sz w:val="22"/>
          <w:szCs w:val="22"/>
        </w:rPr>
        <w:t xml:space="preserve">swine </w:t>
      </w:r>
      <w:r w:rsidRPr="006B2C0D">
        <w:rPr>
          <w:sz w:val="22"/>
          <w:szCs w:val="22"/>
        </w:rPr>
        <w:t xml:space="preserve">wastes may be disposed of in the </w:t>
      </w:r>
      <w:r w:rsidR="006D75F3">
        <w:rPr>
          <w:sz w:val="22"/>
          <w:szCs w:val="22"/>
        </w:rPr>
        <w:t>containment basin</w:t>
      </w:r>
      <w:r w:rsidR="006B2C0D">
        <w:rPr>
          <w:sz w:val="22"/>
          <w:szCs w:val="22"/>
        </w:rPr>
        <w:t>.</w:t>
      </w:r>
    </w:p>
    <w:p w:rsidR="006B2C0D" w:rsidRPr="006B2C0D" w:rsidRDefault="006B2C0D" w:rsidP="006B2C0D">
      <w:pPr>
        <w:pStyle w:val="BodyTextIndent"/>
        <w:ind w:left="1800"/>
        <w:rPr>
          <w:sz w:val="22"/>
          <w:szCs w:val="22"/>
        </w:rPr>
      </w:pPr>
    </w:p>
    <w:p w:rsidR="00BF6FA1" w:rsidRDefault="00BF6FA1" w:rsidP="00BF6FA1">
      <w:pPr>
        <w:pStyle w:val="BodyTextIndent"/>
        <w:numPr>
          <w:ilvl w:val="0"/>
          <w:numId w:val="13"/>
        </w:numPr>
        <w:rPr>
          <w:sz w:val="22"/>
          <w:szCs w:val="22"/>
        </w:rPr>
      </w:pPr>
      <w:r w:rsidRPr="00617415">
        <w:rPr>
          <w:sz w:val="22"/>
          <w:szCs w:val="22"/>
        </w:rPr>
        <w:t xml:space="preserve">No ground water degradation beyond permit limits established in Table </w:t>
      </w:r>
      <w:r>
        <w:rPr>
          <w:sz w:val="22"/>
          <w:szCs w:val="22"/>
        </w:rPr>
        <w:t>2</w:t>
      </w:r>
      <w:r w:rsidRPr="00617415">
        <w:rPr>
          <w:sz w:val="22"/>
          <w:szCs w:val="22"/>
        </w:rPr>
        <w:t xml:space="preserve"> as measured by compliance monitoring wells.</w:t>
      </w:r>
    </w:p>
    <w:p w:rsidR="00BF6FA1" w:rsidRPr="006770B9" w:rsidRDefault="00BF6FA1" w:rsidP="00BF6FA1">
      <w:pPr>
        <w:pStyle w:val="ListParagraph"/>
        <w:rPr>
          <w:sz w:val="16"/>
          <w:szCs w:val="16"/>
        </w:rPr>
      </w:pPr>
    </w:p>
    <w:p w:rsidR="00BF6FA1" w:rsidRDefault="00BF6FA1" w:rsidP="00BF6FA1">
      <w:pPr>
        <w:pStyle w:val="BodyTextIndent"/>
        <w:numPr>
          <w:ilvl w:val="0"/>
          <w:numId w:val="13"/>
        </w:numPr>
        <w:rPr>
          <w:sz w:val="22"/>
          <w:szCs w:val="22"/>
        </w:rPr>
      </w:pPr>
      <w:r>
        <w:rPr>
          <w:sz w:val="22"/>
          <w:szCs w:val="22"/>
        </w:rPr>
        <w:t xml:space="preserve">Permitted Facilities. </w:t>
      </w:r>
      <w:r w:rsidRPr="00617415">
        <w:rPr>
          <w:sz w:val="22"/>
          <w:szCs w:val="22"/>
        </w:rPr>
        <w:t>The facilities</w:t>
      </w:r>
      <w:r>
        <w:rPr>
          <w:sz w:val="22"/>
          <w:szCs w:val="22"/>
        </w:rPr>
        <w:t xml:space="preserve"> and equipment</w:t>
      </w:r>
      <w:r w:rsidRPr="00617415">
        <w:rPr>
          <w:sz w:val="22"/>
          <w:szCs w:val="22"/>
        </w:rPr>
        <w:t xml:space="preserve"> authorized under this permit are listed in Table </w:t>
      </w:r>
      <w:r>
        <w:rPr>
          <w:sz w:val="22"/>
          <w:szCs w:val="22"/>
        </w:rPr>
        <w:t>3</w:t>
      </w:r>
      <w:r w:rsidRPr="00617415">
        <w:rPr>
          <w:sz w:val="22"/>
          <w:szCs w:val="22"/>
        </w:rPr>
        <w:t>.</w:t>
      </w:r>
    </w:p>
    <w:p w:rsidR="00BF6FA1" w:rsidRPr="006770B9" w:rsidRDefault="00BF6FA1" w:rsidP="00BF6FA1">
      <w:pPr>
        <w:pStyle w:val="ListParagraph"/>
        <w:rPr>
          <w:sz w:val="16"/>
          <w:szCs w:val="16"/>
        </w:rPr>
      </w:pPr>
    </w:p>
    <w:p w:rsidR="00BF6FA1" w:rsidRDefault="00BF6FA1" w:rsidP="00BF6FA1">
      <w:pPr>
        <w:pStyle w:val="BodyTextIndent"/>
        <w:ind w:left="1800"/>
        <w:rPr>
          <w:b/>
        </w:rPr>
      </w:pPr>
      <w:r w:rsidRPr="00617415">
        <w:rPr>
          <w:sz w:val="22"/>
          <w:szCs w:val="22"/>
        </w:rPr>
        <w:tab/>
      </w:r>
      <w:r>
        <w:rPr>
          <w:b/>
        </w:rPr>
        <w:t xml:space="preserve">                  </w:t>
      </w:r>
      <w:r w:rsidRPr="0025178B">
        <w:rPr>
          <w:b/>
        </w:rPr>
        <w:t>TABLE 3</w:t>
      </w:r>
      <w:r>
        <w:rPr>
          <w:b/>
        </w:rPr>
        <w:t xml:space="preserve">:   </w:t>
      </w:r>
      <w:r w:rsidRPr="0025178B">
        <w:rPr>
          <w:b/>
        </w:rPr>
        <w:t>Permitted Facilit</w:t>
      </w:r>
      <w:r>
        <w:rPr>
          <w:b/>
        </w:rPr>
        <w:t>y and Components</w:t>
      </w:r>
    </w:p>
    <w:p w:rsidR="00BF6FA1" w:rsidRPr="00617415" w:rsidRDefault="00BF6FA1" w:rsidP="00BF6FA1">
      <w:pPr>
        <w:jc w:val="center"/>
        <w:rPr>
          <w:szCs w:val="22"/>
        </w:rPr>
      </w:pPr>
    </w:p>
    <w:tbl>
      <w:tblPr>
        <w:tblW w:w="7506" w:type="dxa"/>
        <w:tblInd w:w="1799" w:type="dxa"/>
        <w:tblLayout w:type="fixed"/>
        <w:tblCellMar>
          <w:left w:w="141" w:type="dxa"/>
          <w:right w:w="141" w:type="dxa"/>
        </w:tblCellMar>
        <w:tblLook w:val="0000" w:firstRow="0" w:lastRow="0" w:firstColumn="0" w:lastColumn="0" w:noHBand="0" w:noVBand="0"/>
      </w:tblPr>
      <w:tblGrid>
        <w:gridCol w:w="1852"/>
        <w:gridCol w:w="2160"/>
        <w:gridCol w:w="1800"/>
        <w:gridCol w:w="1694"/>
      </w:tblGrid>
      <w:tr w:rsidR="00BF6FA1" w:rsidRPr="00617415" w:rsidTr="009747A1">
        <w:tc>
          <w:tcPr>
            <w:tcW w:w="1852" w:type="dxa"/>
            <w:tcBorders>
              <w:top w:val="double" w:sz="12" w:space="0" w:color="000000"/>
              <w:left w:val="double" w:sz="12" w:space="0" w:color="000000"/>
              <w:bottom w:val="single" w:sz="4" w:space="0" w:color="auto"/>
              <w:right w:val="single" w:sz="8" w:space="0" w:color="000000"/>
            </w:tcBorders>
            <w:vAlign w:val="center"/>
          </w:tcPr>
          <w:p w:rsidR="00BF6FA1" w:rsidRPr="00617415" w:rsidRDefault="00BF6FA1" w:rsidP="009747A1">
            <w:pPr>
              <w:jc w:val="center"/>
            </w:pPr>
          </w:p>
          <w:p w:rsidR="00BF6FA1" w:rsidRPr="0045101D" w:rsidRDefault="00BF6FA1" w:rsidP="009747A1">
            <w:pPr>
              <w:jc w:val="center"/>
              <w:rPr>
                <w:b/>
              </w:rPr>
            </w:pPr>
            <w:r w:rsidRPr="0045101D">
              <w:rPr>
                <w:b/>
              </w:rPr>
              <w:t>Facility</w:t>
            </w:r>
          </w:p>
        </w:tc>
        <w:tc>
          <w:tcPr>
            <w:tcW w:w="2160" w:type="dxa"/>
            <w:tcBorders>
              <w:top w:val="double" w:sz="12" w:space="0" w:color="000000"/>
              <w:left w:val="single" w:sz="8" w:space="0" w:color="000000"/>
              <w:bottom w:val="single" w:sz="4" w:space="0" w:color="auto"/>
              <w:right w:val="single" w:sz="8" w:space="0" w:color="000000"/>
            </w:tcBorders>
            <w:vAlign w:val="center"/>
          </w:tcPr>
          <w:p w:rsidR="00BF6FA1" w:rsidRDefault="00BF6FA1" w:rsidP="009747A1">
            <w:pPr>
              <w:jc w:val="center"/>
            </w:pPr>
          </w:p>
          <w:p w:rsidR="00BF6FA1" w:rsidRPr="0045101D" w:rsidRDefault="00BF6FA1" w:rsidP="009747A1">
            <w:pPr>
              <w:jc w:val="center"/>
              <w:rPr>
                <w:b/>
              </w:rPr>
            </w:pPr>
            <w:r w:rsidRPr="0045101D">
              <w:rPr>
                <w:b/>
              </w:rPr>
              <w:t>Discharge Control Technology</w:t>
            </w:r>
          </w:p>
        </w:tc>
        <w:tc>
          <w:tcPr>
            <w:tcW w:w="1800" w:type="dxa"/>
            <w:tcBorders>
              <w:top w:val="double" w:sz="12" w:space="0" w:color="000000"/>
              <w:left w:val="single" w:sz="8" w:space="0" w:color="000000"/>
              <w:bottom w:val="single" w:sz="4" w:space="0" w:color="auto"/>
              <w:right w:val="single" w:sz="8" w:space="0" w:color="000000"/>
            </w:tcBorders>
            <w:vAlign w:val="center"/>
          </w:tcPr>
          <w:p w:rsidR="00BF6FA1" w:rsidRPr="00617415" w:rsidRDefault="00BF6FA1" w:rsidP="009747A1">
            <w:pPr>
              <w:jc w:val="center"/>
            </w:pPr>
          </w:p>
          <w:p w:rsidR="00BF6FA1" w:rsidRPr="009747A1" w:rsidRDefault="00BF6FA1" w:rsidP="009747A1">
            <w:pPr>
              <w:jc w:val="center"/>
              <w:rPr>
                <w:b/>
              </w:rPr>
            </w:pPr>
            <w:r w:rsidRPr="009747A1">
              <w:rPr>
                <w:b/>
              </w:rPr>
              <w:t>Latitude</w:t>
            </w:r>
          </w:p>
        </w:tc>
        <w:tc>
          <w:tcPr>
            <w:tcW w:w="1694" w:type="dxa"/>
            <w:tcBorders>
              <w:top w:val="double" w:sz="12" w:space="0" w:color="000000"/>
              <w:left w:val="single" w:sz="8" w:space="0" w:color="000000"/>
              <w:bottom w:val="single" w:sz="4" w:space="0" w:color="auto"/>
              <w:right w:val="double" w:sz="12" w:space="0" w:color="000000"/>
            </w:tcBorders>
            <w:vAlign w:val="center"/>
          </w:tcPr>
          <w:p w:rsidR="00BF6FA1" w:rsidRPr="00617415" w:rsidRDefault="00BF6FA1" w:rsidP="009747A1">
            <w:pPr>
              <w:jc w:val="center"/>
            </w:pPr>
          </w:p>
          <w:p w:rsidR="00BF6FA1" w:rsidRPr="009747A1" w:rsidRDefault="00BF6FA1" w:rsidP="009747A1">
            <w:pPr>
              <w:jc w:val="center"/>
              <w:rPr>
                <w:b/>
              </w:rPr>
            </w:pPr>
            <w:r w:rsidRPr="009747A1">
              <w:rPr>
                <w:b/>
              </w:rPr>
              <w:t>Longitude</w:t>
            </w:r>
          </w:p>
        </w:tc>
      </w:tr>
      <w:tr w:rsidR="00BF6FA1" w:rsidRPr="00617415" w:rsidTr="009747A1">
        <w:trPr>
          <w:trHeight w:val="516"/>
        </w:trPr>
        <w:tc>
          <w:tcPr>
            <w:tcW w:w="1852" w:type="dxa"/>
            <w:tcBorders>
              <w:top w:val="single" w:sz="4" w:space="0" w:color="auto"/>
              <w:left w:val="double" w:sz="12" w:space="0" w:color="000000"/>
              <w:bottom w:val="single" w:sz="4" w:space="0" w:color="auto"/>
              <w:right w:val="single" w:sz="6" w:space="0" w:color="FFFFFF"/>
            </w:tcBorders>
            <w:vAlign w:val="center"/>
          </w:tcPr>
          <w:p w:rsidR="00BF6FA1" w:rsidRPr="001E67EE" w:rsidRDefault="006D75F3" w:rsidP="009747A1">
            <w:pPr>
              <w:jc w:val="center"/>
              <w:rPr>
                <w:b/>
              </w:rPr>
            </w:pPr>
            <w:r>
              <w:t>Containment basin</w:t>
            </w:r>
            <w:r w:rsidR="00BF6FA1" w:rsidRPr="001E67EE">
              <w:t xml:space="preserve"> Cell 1</w:t>
            </w:r>
          </w:p>
        </w:tc>
        <w:tc>
          <w:tcPr>
            <w:tcW w:w="2160" w:type="dxa"/>
            <w:tcBorders>
              <w:top w:val="single" w:sz="4" w:space="0" w:color="auto"/>
              <w:left w:val="single" w:sz="7" w:space="0" w:color="000000"/>
              <w:bottom w:val="single" w:sz="4" w:space="0" w:color="auto"/>
              <w:right w:val="single" w:sz="6" w:space="0" w:color="FFFFFF"/>
            </w:tcBorders>
            <w:vAlign w:val="center"/>
          </w:tcPr>
          <w:p w:rsidR="00BF6FA1" w:rsidRPr="001E67EE" w:rsidRDefault="009747A1" w:rsidP="009747A1">
            <w:pPr>
              <w:jc w:val="center"/>
              <w:rPr>
                <w:b/>
              </w:rPr>
            </w:pPr>
            <w:r>
              <w:t>6</w:t>
            </w:r>
            <w:r w:rsidR="00BF6FA1" w:rsidRPr="00E80874">
              <w:t>0</w:t>
            </w:r>
            <w:r w:rsidR="00BF6FA1">
              <w:t>-</w:t>
            </w:r>
            <w:r w:rsidR="00BF6FA1" w:rsidRPr="00E80874">
              <w:t xml:space="preserve">mil </w:t>
            </w:r>
            <w:r w:rsidR="00BF6FA1" w:rsidRPr="0098717C">
              <w:t>HDPE liner</w:t>
            </w:r>
          </w:p>
        </w:tc>
        <w:tc>
          <w:tcPr>
            <w:tcW w:w="1800" w:type="dxa"/>
            <w:tcBorders>
              <w:top w:val="single" w:sz="4" w:space="0" w:color="auto"/>
              <w:left w:val="single" w:sz="7" w:space="0" w:color="000000"/>
              <w:bottom w:val="single" w:sz="4" w:space="0" w:color="auto"/>
              <w:right w:val="single" w:sz="8" w:space="0" w:color="000000"/>
            </w:tcBorders>
            <w:vAlign w:val="center"/>
          </w:tcPr>
          <w:p w:rsidR="00BF6FA1" w:rsidRPr="00617415" w:rsidRDefault="009747A1" w:rsidP="0090048D">
            <w:pPr>
              <w:jc w:val="center"/>
            </w:pPr>
            <w:r>
              <w:t xml:space="preserve">N </w:t>
            </w:r>
            <w:r w:rsidR="00BF6FA1">
              <w:t>3</w:t>
            </w:r>
            <w:r w:rsidR="0090048D">
              <w:t>8º 8’ 2.86</w:t>
            </w:r>
            <w:r>
              <w:t>”</w:t>
            </w:r>
          </w:p>
        </w:tc>
        <w:tc>
          <w:tcPr>
            <w:tcW w:w="1694" w:type="dxa"/>
            <w:tcBorders>
              <w:top w:val="single" w:sz="4" w:space="0" w:color="auto"/>
              <w:left w:val="single" w:sz="8" w:space="0" w:color="000000"/>
              <w:bottom w:val="single" w:sz="4" w:space="0" w:color="auto"/>
              <w:right w:val="double" w:sz="12" w:space="0" w:color="000000"/>
            </w:tcBorders>
            <w:vAlign w:val="center"/>
          </w:tcPr>
          <w:p w:rsidR="00BF6FA1" w:rsidRPr="00617415" w:rsidRDefault="009747A1" w:rsidP="009747A1">
            <w:pPr>
              <w:jc w:val="center"/>
            </w:pPr>
            <w:r>
              <w:t xml:space="preserve">W </w:t>
            </w:r>
            <w:r w:rsidR="00BF6FA1">
              <w:t>11</w:t>
            </w:r>
            <w:r w:rsidR="0090048D">
              <w:t>2º 15’ 58.84</w:t>
            </w:r>
            <w:r>
              <w:t>”</w:t>
            </w:r>
          </w:p>
        </w:tc>
      </w:tr>
      <w:tr w:rsidR="009747A1" w:rsidRPr="00617415" w:rsidTr="009747A1">
        <w:trPr>
          <w:trHeight w:val="516"/>
        </w:trPr>
        <w:tc>
          <w:tcPr>
            <w:tcW w:w="1852" w:type="dxa"/>
            <w:tcBorders>
              <w:top w:val="single" w:sz="4" w:space="0" w:color="auto"/>
              <w:left w:val="double" w:sz="12" w:space="0" w:color="000000"/>
              <w:bottom w:val="double" w:sz="12" w:space="0" w:color="000000"/>
              <w:right w:val="single" w:sz="6" w:space="0" w:color="FFFFFF"/>
            </w:tcBorders>
            <w:vAlign w:val="center"/>
          </w:tcPr>
          <w:p w:rsidR="009747A1" w:rsidRPr="00A2583A" w:rsidRDefault="009747A1" w:rsidP="009747A1">
            <w:pPr>
              <w:jc w:val="center"/>
            </w:pPr>
            <w:r>
              <w:t>Monitoring Wells</w:t>
            </w:r>
          </w:p>
        </w:tc>
        <w:tc>
          <w:tcPr>
            <w:tcW w:w="2160" w:type="dxa"/>
            <w:tcBorders>
              <w:top w:val="single" w:sz="4" w:space="0" w:color="auto"/>
              <w:left w:val="single" w:sz="7" w:space="0" w:color="000000"/>
              <w:bottom w:val="double" w:sz="12" w:space="0" w:color="000000"/>
              <w:right w:val="single" w:sz="6" w:space="0" w:color="FFFFFF"/>
            </w:tcBorders>
            <w:vAlign w:val="center"/>
          </w:tcPr>
          <w:p w:rsidR="009747A1" w:rsidRPr="00B61EF3" w:rsidRDefault="009747A1" w:rsidP="009747A1">
            <w:pPr>
              <w:jc w:val="center"/>
            </w:pPr>
            <w:r>
              <w:t>-</w:t>
            </w:r>
          </w:p>
        </w:tc>
        <w:tc>
          <w:tcPr>
            <w:tcW w:w="1800" w:type="dxa"/>
            <w:tcBorders>
              <w:top w:val="single" w:sz="4" w:space="0" w:color="auto"/>
              <w:left w:val="single" w:sz="7" w:space="0" w:color="000000"/>
              <w:bottom w:val="double" w:sz="12" w:space="0" w:color="000000"/>
              <w:right w:val="single" w:sz="8" w:space="0" w:color="000000"/>
            </w:tcBorders>
            <w:vAlign w:val="center"/>
          </w:tcPr>
          <w:p w:rsidR="009747A1" w:rsidRDefault="009747A1" w:rsidP="009747A1">
            <w:pPr>
              <w:jc w:val="center"/>
            </w:pPr>
            <w:r>
              <w:t xml:space="preserve">variable </w:t>
            </w:r>
            <w:r w:rsidRPr="009747A1">
              <w:rPr>
                <w:i/>
                <w:vertAlign w:val="superscript"/>
              </w:rPr>
              <w:t>a</w:t>
            </w:r>
          </w:p>
        </w:tc>
        <w:tc>
          <w:tcPr>
            <w:tcW w:w="1694" w:type="dxa"/>
            <w:tcBorders>
              <w:top w:val="single" w:sz="4" w:space="0" w:color="auto"/>
              <w:left w:val="single" w:sz="8" w:space="0" w:color="000000"/>
              <w:bottom w:val="double" w:sz="12" w:space="0" w:color="000000"/>
              <w:right w:val="double" w:sz="12" w:space="0" w:color="000000"/>
            </w:tcBorders>
            <w:vAlign w:val="center"/>
          </w:tcPr>
          <w:p w:rsidR="009747A1" w:rsidRPr="00460235" w:rsidRDefault="009747A1" w:rsidP="009747A1">
            <w:pPr>
              <w:jc w:val="center"/>
            </w:pPr>
            <w:r>
              <w:t xml:space="preserve">variable </w:t>
            </w:r>
            <w:r w:rsidRPr="009747A1">
              <w:rPr>
                <w:i/>
                <w:vertAlign w:val="superscript"/>
              </w:rPr>
              <w:t>a</w:t>
            </w:r>
          </w:p>
        </w:tc>
      </w:tr>
    </w:tbl>
    <w:p w:rsidR="00BF6FA1" w:rsidRDefault="00BF6FA1" w:rsidP="00BF6FA1">
      <w:pPr>
        <w:jc w:val="both"/>
      </w:pPr>
      <w:r>
        <w:tab/>
      </w:r>
      <w:r>
        <w:tab/>
      </w:r>
      <w:r>
        <w:tab/>
      </w:r>
      <w:r>
        <w:rPr>
          <w:i/>
        </w:rPr>
        <w:t>a</w:t>
      </w:r>
      <w:r>
        <w:t xml:space="preserve">   = pending completion of drilling and construction</w:t>
      </w:r>
    </w:p>
    <w:p w:rsidR="006B2C0D" w:rsidRDefault="006B2C0D" w:rsidP="00BF6FA1">
      <w:pPr>
        <w:jc w:val="both"/>
      </w:pPr>
    </w:p>
    <w:p w:rsidR="006B2C0D" w:rsidRDefault="006B2C0D" w:rsidP="006B2C0D">
      <w:pPr>
        <w:pStyle w:val="ListParagraph"/>
        <w:widowControl/>
        <w:numPr>
          <w:ilvl w:val="0"/>
          <w:numId w:val="27"/>
        </w:numPr>
        <w:jc w:val="both"/>
        <w:rPr>
          <w:color w:val="0000FF"/>
        </w:rPr>
      </w:pPr>
      <w:r>
        <w:t xml:space="preserve">Compliance Monitoring </w:t>
      </w:r>
      <w:r w:rsidRPr="00023379">
        <w:t xml:space="preserve">Wells - The Permittee will monitor one </w:t>
      </w:r>
      <w:proofErr w:type="spellStart"/>
      <w:r w:rsidRPr="00023379">
        <w:t>upgradient</w:t>
      </w:r>
      <w:proofErr w:type="spellEnd"/>
      <w:r w:rsidRPr="00023379">
        <w:t xml:space="preserve"> and </w:t>
      </w:r>
      <w:r w:rsidR="00023379" w:rsidRPr="00023379">
        <w:t>one</w:t>
      </w:r>
      <w:r w:rsidRPr="00023379">
        <w:t xml:space="preserve"> downgradient compliance monitoring wells at </w:t>
      </w:r>
      <w:r w:rsidR="00593429">
        <w:t>the containment basin</w:t>
      </w:r>
      <w:r w:rsidRPr="00023379">
        <w:t xml:space="preserve">.  Information on these wells is provided in Table </w:t>
      </w:r>
      <w:r w:rsidR="00023379" w:rsidRPr="00023379">
        <w:t>3</w:t>
      </w:r>
      <w:r w:rsidRPr="00023379">
        <w:t xml:space="preserve">. </w:t>
      </w:r>
    </w:p>
    <w:p w:rsidR="00023379" w:rsidRDefault="00023379" w:rsidP="00023379">
      <w:pPr>
        <w:pStyle w:val="ListParagraph"/>
        <w:widowControl/>
        <w:ind w:left="1800"/>
        <w:jc w:val="both"/>
        <w:rPr>
          <w:color w:val="0000FF"/>
        </w:rPr>
      </w:pPr>
    </w:p>
    <w:p w:rsidR="006B2C0D" w:rsidRPr="008E3589" w:rsidRDefault="006B2C0D" w:rsidP="006B2C0D">
      <w:pPr>
        <w:pStyle w:val="ListParagraph"/>
        <w:widowControl/>
        <w:numPr>
          <w:ilvl w:val="0"/>
          <w:numId w:val="27"/>
        </w:numPr>
        <w:spacing w:line="216" w:lineRule="auto"/>
        <w:jc w:val="both"/>
      </w:pPr>
      <w:r w:rsidRPr="008E3589">
        <w:t>Protection of Monitoring Wells</w:t>
      </w:r>
      <w:r>
        <w:t xml:space="preserve"> - </w:t>
      </w:r>
      <w:r w:rsidRPr="008E3589">
        <w:t>All compliance monitoring wells must be protected from damage due to surface vehicular traffic or contamination due to surface spills, and shall be maintained in full operational condition for the life of this permit.  Any compliance monitoring well that becomes damaged beyond repair or is rendered unusable for any reason will be replaced by the Permittee within 90 days or as directed by the Director.</w:t>
      </w:r>
    </w:p>
    <w:p w:rsidR="00BF6FA1" w:rsidRPr="00EE0C57" w:rsidRDefault="00BF6FA1" w:rsidP="00BF6FA1">
      <w:pPr>
        <w:jc w:val="both"/>
      </w:pPr>
    </w:p>
    <w:p w:rsidR="00BF6FA1" w:rsidRDefault="00BF6FA1" w:rsidP="00543CF5">
      <w:pPr>
        <w:pStyle w:val="Heading2"/>
      </w:pPr>
      <w:bookmarkStart w:id="21" w:name="_Toc470607855"/>
      <w:r w:rsidRPr="00543CF5">
        <w:rPr>
          <w:u w:val="none"/>
        </w:rPr>
        <w:t xml:space="preserve">E.   </w:t>
      </w:r>
      <w:r w:rsidRPr="00543CF5">
        <w:rPr>
          <w:u w:val="none"/>
        </w:rPr>
        <w:tab/>
      </w:r>
      <w:r w:rsidRPr="00EE0C57">
        <w:t>Best Management Practices</w:t>
      </w:r>
      <w:bookmarkEnd w:id="21"/>
    </w:p>
    <w:p w:rsidR="00BF6FA1" w:rsidRDefault="00BF6FA1" w:rsidP="00543CF5">
      <w:pPr>
        <w:pStyle w:val="Heading2"/>
      </w:pPr>
    </w:p>
    <w:p w:rsidR="00BF6FA1" w:rsidRDefault="00BF6FA1" w:rsidP="004867F7">
      <w:pPr>
        <w:pStyle w:val="ListParagraph"/>
        <w:numPr>
          <w:ilvl w:val="0"/>
          <w:numId w:val="29"/>
        </w:numPr>
        <w:jc w:val="both"/>
        <w:rPr>
          <w:color w:val="000000"/>
          <w:szCs w:val="22"/>
        </w:rPr>
      </w:pPr>
      <w:r w:rsidRPr="004867F7">
        <w:rPr>
          <w:color w:val="000000"/>
          <w:szCs w:val="22"/>
        </w:rPr>
        <w:t xml:space="preserve">The Permittee shall operate the facility such that the ground water quality standards (UAC R317-6-2) and ground water protection levels in Table 2 that were developed for this permit are not exceeded in the unconfined aquifer underlying the site, or other aquifers that may be impacted by facility operations.  Utah ground water regulations also contain standards for contaminants such as metals, pesticides and volatile organic compounds.  Accordingly, the Permittee must not discharge these or any other contaminants that could impair beneficial uses of the ground water. </w:t>
      </w:r>
    </w:p>
    <w:p w:rsidR="004867F7" w:rsidRPr="006770B9" w:rsidRDefault="004867F7" w:rsidP="004867F7">
      <w:pPr>
        <w:pStyle w:val="ListParagraph"/>
        <w:ind w:left="1800"/>
        <w:jc w:val="both"/>
        <w:rPr>
          <w:color w:val="000000"/>
          <w:sz w:val="16"/>
          <w:szCs w:val="16"/>
        </w:rPr>
      </w:pPr>
    </w:p>
    <w:p w:rsidR="004867F7" w:rsidRPr="004867F7" w:rsidRDefault="004867F7" w:rsidP="004867F7">
      <w:pPr>
        <w:pStyle w:val="ListParagraph"/>
        <w:numPr>
          <w:ilvl w:val="0"/>
          <w:numId w:val="29"/>
        </w:numPr>
        <w:jc w:val="both"/>
        <w:rPr>
          <w:color w:val="000000"/>
          <w:szCs w:val="22"/>
        </w:rPr>
      </w:pPr>
      <w:r w:rsidRPr="004867F7">
        <w:rPr>
          <w:szCs w:val="22"/>
        </w:rPr>
        <w:t xml:space="preserve">Permittee shall ensure proper handling of plant wastewater, prompt cleanup of any releases, and an ongoing operation, inspection, and maintenance program for ancillary facilities associated </w:t>
      </w:r>
      <w:r>
        <w:rPr>
          <w:szCs w:val="22"/>
        </w:rPr>
        <w:t>with</w:t>
      </w:r>
      <w:r w:rsidRPr="00617415">
        <w:rPr>
          <w:szCs w:val="22"/>
        </w:rPr>
        <w:t xml:space="preserve"> this permit.</w:t>
      </w:r>
    </w:p>
    <w:p w:rsidR="004867F7" w:rsidRPr="006770B9" w:rsidRDefault="004867F7" w:rsidP="004867F7">
      <w:pPr>
        <w:pStyle w:val="ListParagraph"/>
        <w:rPr>
          <w:color w:val="000000"/>
          <w:sz w:val="16"/>
          <w:szCs w:val="16"/>
        </w:rPr>
      </w:pPr>
    </w:p>
    <w:p w:rsidR="005333DF" w:rsidRPr="00F0285C" w:rsidRDefault="004867F7" w:rsidP="00F0285C">
      <w:pPr>
        <w:pStyle w:val="BodyTextIndent"/>
        <w:numPr>
          <w:ilvl w:val="0"/>
          <w:numId w:val="29"/>
        </w:numPr>
        <w:spacing w:after="120"/>
      </w:pPr>
      <w:r w:rsidRPr="00F0285C">
        <w:rPr>
          <w:sz w:val="22"/>
          <w:szCs w:val="22"/>
        </w:rPr>
        <w:t xml:space="preserve">Land application of </w:t>
      </w:r>
      <w:r w:rsidR="000631A7" w:rsidRPr="00F0285C">
        <w:rPr>
          <w:sz w:val="22"/>
          <w:szCs w:val="22"/>
        </w:rPr>
        <w:t xml:space="preserve">containment basin </w:t>
      </w:r>
      <w:r w:rsidRPr="00F0285C">
        <w:rPr>
          <w:sz w:val="22"/>
          <w:szCs w:val="22"/>
        </w:rPr>
        <w:t>wastes shall be managed in accordance with a Comprehensive Nutrient Management Plan (</w:t>
      </w:r>
      <w:r w:rsidRPr="00F0285C">
        <w:rPr>
          <w:b/>
          <w:sz w:val="22"/>
          <w:szCs w:val="22"/>
        </w:rPr>
        <w:t>CNMP</w:t>
      </w:r>
      <w:r w:rsidRPr="00F0285C">
        <w:rPr>
          <w:sz w:val="22"/>
          <w:szCs w:val="22"/>
        </w:rPr>
        <w:t>) developed by a certified nutrient management planner.</w:t>
      </w:r>
      <w:bookmarkStart w:id="22" w:name="_Toc470607856"/>
    </w:p>
    <w:p w:rsidR="005333DF" w:rsidRPr="00F0285C" w:rsidRDefault="005333DF" w:rsidP="00BF6FA1">
      <w:pPr>
        <w:pStyle w:val="Heading2"/>
        <w:rPr>
          <w:sz w:val="18"/>
          <w:szCs w:val="18"/>
          <w:u w:val="none"/>
        </w:rPr>
      </w:pPr>
    </w:p>
    <w:p w:rsidR="00BF6FA1" w:rsidRPr="001E67EE" w:rsidRDefault="00BF6FA1" w:rsidP="00BF6FA1">
      <w:pPr>
        <w:pStyle w:val="Heading2"/>
      </w:pPr>
      <w:r w:rsidRPr="001E67EE">
        <w:rPr>
          <w:u w:val="none"/>
        </w:rPr>
        <w:t>F.</w:t>
      </w:r>
      <w:r>
        <w:rPr>
          <w:u w:val="none"/>
        </w:rPr>
        <w:t xml:space="preserve"> </w:t>
      </w:r>
      <w:r>
        <w:rPr>
          <w:u w:val="none"/>
        </w:rPr>
        <w:tab/>
      </w:r>
      <w:r>
        <w:t>Compliance Monitoring Requirements</w:t>
      </w:r>
      <w:bookmarkEnd w:id="22"/>
    </w:p>
    <w:p w:rsidR="00BF6FA1" w:rsidRPr="00BF0BE0" w:rsidRDefault="00BF6FA1" w:rsidP="00BF6FA1">
      <w:pPr>
        <w:tabs>
          <w:tab w:val="left" w:pos="-1440"/>
        </w:tabs>
        <w:ind w:left="2160" w:hanging="450"/>
        <w:jc w:val="both"/>
        <w:rPr>
          <w:color w:val="0000FF"/>
          <w:sz w:val="16"/>
          <w:szCs w:val="16"/>
        </w:rPr>
      </w:pPr>
    </w:p>
    <w:p w:rsidR="00BF6FA1" w:rsidRPr="00617415" w:rsidRDefault="00BF6FA1" w:rsidP="00BF6FA1">
      <w:pPr>
        <w:tabs>
          <w:tab w:val="left" w:pos="-1440"/>
        </w:tabs>
        <w:ind w:left="2160" w:hanging="720"/>
        <w:jc w:val="both"/>
        <w:rPr>
          <w:szCs w:val="22"/>
        </w:rPr>
      </w:pPr>
      <w:r w:rsidRPr="00617415">
        <w:rPr>
          <w:szCs w:val="22"/>
        </w:rPr>
        <w:t>1.</w:t>
      </w:r>
      <w:r w:rsidRPr="00617415">
        <w:rPr>
          <w:szCs w:val="22"/>
        </w:rPr>
        <w:tab/>
      </w:r>
      <w:r w:rsidRPr="00617415">
        <w:rPr>
          <w:szCs w:val="22"/>
          <w:u w:val="single"/>
        </w:rPr>
        <w:t>General Provisions</w:t>
      </w:r>
      <w:r w:rsidRPr="00617415">
        <w:rPr>
          <w:szCs w:val="22"/>
        </w:rPr>
        <w:t xml:space="preserve"> </w:t>
      </w:r>
    </w:p>
    <w:p w:rsidR="00BF6FA1" w:rsidRPr="00BF0BE0" w:rsidRDefault="00BF6FA1" w:rsidP="00BF6FA1">
      <w:pPr>
        <w:jc w:val="both"/>
        <w:rPr>
          <w:sz w:val="16"/>
          <w:szCs w:val="16"/>
        </w:rPr>
      </w:pPr>
    </w:p>
    <w:p w:rsidR="00BF6FA1" w:rsidRPr="00617415" w:rsidRDefault="00BF6FA1" w:rsidP="00BF6FA1">
      <w:pPr>
        <w:tabs>
          <w:tab w:val="left" w:pos="-1440"/>
        </w:tabs>
        <w:ind w:left="2880" w:hanging="720"/>
        <w:jc w:val="both"/>
        <w:rPr>
          <w:szCs w:val="22"/>
        </w:rPr>
      </w:pPr>
      <w:r w:rsidRPr="00617415">
        <w:rPr>
          <w:szCs w:val="22"/>
        </w:rPr>
        <w:t>a)</w:t>
      </w:r>
      <w:r w:rsidRPr="00617415">
        <w:rPr>
          <w:szCs w:val="22"/>
        </w:rPr>
        <w:tab/>
      </w:r>
      <w:r w:rsidRPr="00617415">
        <w:rPr>
          <w:i/>
          <w:iCs/>
          <w:szCs w:val="22"/>
        </w:rPr>
        <w:t>Future Modification of the Monitoring Program</w:t>
      </w:r>
      <w:r w:rsidRPr="00617415">
        <w:rPr>
          <w:szCs w:val="22"/>
        </w:rPr>
        <w:t xml:space="preserve"> - If at any time the </w:t>
      </w:r>
      <w:r>
        <w:rPr>
          <w:szCs w:val="22"/>
        </w:rPr>
        <w:t>Director</w:t>
      </w:r>
      <w:r w:rsidRPr="00617415">
        <w:rPr>
          <w:szCs w:val="22"/>
        </w:rPr>
        <w:t xml:space="preserve"> determines the monitoring program to be inadequate, Permittee shall submit within 30 days of receipt of written notice from the </w:t>
      </w:r>
      <w:r>
        <w:rPr>
          <w:szCs w:val="22"/>
        </w:rPr>
        <w:t>Director</w:t>
      </w:r>
      <w:r w:rsidRPr="00617415">
        <w:rPr>
          <w:szCs w:val="22"/>
        </w:rPr>
        <w:t xml:space="preserve"> a modified monitoring plan that addresses the inadequacies noted by the </w:t>
      </w:r>
      <w:r>
        <w:rPr>
          <w:szCs w:val="22"/>
        </w:rPr>
        <w:t>Director</w:t>
      </w:r>
      <w:r w:rsidRPr="00617415">
        <w:rPr>
          <w:szCs w:val="22"/>
        </w:rPr>
        <w:t>.</w:t>
      </w:r>
    </w:p>
    <w:p w:rsidR="00BF6FA1" w:rsidRPr="003214E0" w:rsidRDefault="00BF6FA1" w:rsidP="00BF6FA1">
      <w:pPr>
        <w:ind w:left="2880" w:hanging="720"/>
        <w:jc w:val="both"/>
        <w:rPr>
          <w:sz w:val="12"/>
          <w:szCs w:val="12"/>
        </w:rPr>
      </w:pPr>
    </w:p>
    <w:p w:rsidR="00BF6FA1" w:rsidRPr="00617415" w:rsidRDefault="00BF6FA1" w:rsidP="00BF6FA1">
      <w:pPr>
        <w:tabs>
          <w:tab w:val="left" w:pos="-1440"/>
        </w:tabs>
        <w:ind w:left="2880" w:hanging="720"/>
        <w:jc w:val="both"/>
        <w:rPr>
          <w:szCs w:val="22"/>
        </w:rPr>
      </w:pPr>
      <w:r w:rsidRPr="00617415">
        <w:rPr>
          <w:szCs w:val="22"/>
        </w:rPr>
        <w:t>b)</w:t>
      </w:r>
      <w:r w:rsidRPr="00617415">
        <w:rPr>
          <w:szCs w:val="22"/>
        </w:rPr>
        <w:tab/>
      </w:r>
      <w:r w:rsidRPr="00617415">
        <w:rPr>
          <w:i/>
          <w:iCs/>
          <w:szCs w:val="22"/>
        </w:rPr>
        <w:t>Compliance Monitoring Period</w:t>
      </w:r>
      <w:r w:rsidRPr="00617415">
        <w:rPr>
          <w:szCs w:val="22"/>
        </w:rPr>
        <w:fldChar w:fldCharType="begin"/>
      </w:r>
      <w:r w:rsidRPr="00617415">
        <w:rPr>
          <w:szCs w:val="22"/>
        </w:rPr>
        <w:instrText>tc \l3 "</w:instrText>
      </w:r>
      <w:bookmarkStart w:id="23" w:name="_Toc262478191"/>
      <w:bookmarkStart w:id="24" w:name="_Toc262478340"/>
      <w:bookmarkStart w:id="25" w:name="_Toc262541601"/>
      <w:r w:rsidRPr="00617415">
        <w:rPr>
          <w:szCs w:val="22"/>
        </w:rPr>
        <w:instrText>b)</w:instrText>
      </w:r>
      <w:r w:rsidRPr="00617415">
        <w:rPr>
          <w:szCs w:val="22"/>
        </w:rPr>
        <w:tab/>
      </w:r>
      <w:r w:rsidRPr="00617415">
        <w:rPr>
          <w:i/>
          <w:iCs/>
          <w:szCs w:val="22"/>
        </w:rPr>
        <w:instrText>Compliance Monitoring Period</w:instrText>
      </w:r>
      <w:bookmarkEnd w:id="23"/>
      <w:bookmarkEnd w:id="24"/>
      <w:bookmarkEnd w:id="25"/>
      <w:r w:rsidRPr="00617415">
        <w:rPr>
          <w:szCs w:val="22"/>
        </w:rPr>
        <w:fldChar w:fldCharType="end"/>
      </w:r>
      <w:r w:rsidRPr="00617415">
        <w:rPr>
          <w:szCs w:val="22"/>
        </w:rPr>
        <w:t xml:space="preserve"> - Monitoring shall continue upon issuance of this permit and throughout the term of this permit.  For facilities that are constructed during the term of this permit, monitoring shall commence upon initiation of operation of the new facility.</w:t>
      </w:r>
    </w:p>
    <w:p w:rsidR="00BF6FA1" w:rsidRPr="003214E0" w:rsidRDefault="00BF6FA1" w:rsidP="00BF6FA1">
      <w:pPr>
        <w:ind w:left="2880" w:hanging="720"/>
        <w:jc w:val="both"/>
        <w:rPr>
          <w:sz w:val="12"/>
          <w:szCs w:val="12"/>
        </w:rPr>
      </w:pPr>
    </w:p>
    <w:p w:rsidR="00BF6FA1" w:rsidRPr="00617415" w:rsidRDefault="00BF6FA1" w:rsidP="00BF6FA1">
      <w:pPr>
        <w:tabs>
          <w:tab w:val="left" w:pos="-1440"/>
        </w:tabs>
        <w:ind w:left="2880" w:hanging="720"/>
        <w:jc w:val="both"/>
        <w:rPr>
          <w:szCs w:val="22"/>
        </w:rPr>
      </w:pPr>
      <w:r w:rsidRPr="00617415">
        <w:rPr>
          <w:szCs w:val="22"/>
        </w:rPr>
        <w:t>c)</w:t>
      </w:r>
      <w:r w:rsidRPr="00617415">
        <w:rPr>
          <w:szCs w:val="22"/>
        </w:rPr>
        <w:tab/>
      </w:r>
      <w:r w:rsidRPr="00617415">
        <w:rPr>
          <w:i/>
          <w:iCs/>
          <w:szCs w:val="22"/>
        </w:rPr>
        <w:t>Laboratory Approval</w:t>
      </w:r>
      <w:r w:rsidRPr="00617415">
        <w:rPr>
          <w:szCs w:val="22"/>
        </w:rPr>
        <w:fldChar w:fldCharType="begin"/>
      </w:r>
      <w:r w:rsidRPr="00617415">
        <w:rPr>
          <w:szCs w:val="22"/>
        </w:rPr>
        <w:instrText>tc \l3 "</w:instrText>
      </w:r>
      <w:bookmarkStart w:id="26" w:name="_Toc262478192"/>
      <w:bookmarkStart w:id="27" w:name="_Toc262478341"/>
      <w:bookmarkStart w:id="28" w:name="_Toc262541602"/>
      <w:r w:rsidRPr="00617415">
        <w:rPr>
          <w:szCs w:val="22"/>
        </w:rPr>
        <w:instrText>c)</w:instrText>
      </w:r>
      <w:r w:rsidRPr="00617415">
        <w:rPr>
          <w:szCs w:val="22"/>
        </w:rPr>
        <w:tab/>
      </w:r>
      <w:r w:rsidRPr="00617415">
        <w:rPr>
          <w:i/>
          <w:iCs/>
          <w:szCs w:val="22"/>
        </w:rPr>
        <w:instrText>Laboratory Approval</w:instrText>
      </w:r>
      <w:bookmarkEnd w:id="26"/>
      <w:bookmarkEnd w:id="27"/>
      <w:bookmarkEnd w:id="28"/>
      <w:r w:rsidRPr="00617415">
        <w:rPr>
          <w:szCs w:val="22"/>
        </w:rPr>
        <w:fldChar w:fldCharType="end"/>
      </w:r>
      <w:r w:rsidRPr="00617415">
        <w:rPr>
          <w:szCs w:val="22"/>
        </w:rPr>
        <w:t xml:space="preserve"> - All water quality analyses shall be performed by a laboratory certified by the State of Utah to perform such analysis.</w:t>
      </w:r>
    </w:p>
    <w:p w:rsidR="00BF6FA1" w:rsidRPr="00617415" w:rsidRDefault="00BF6FA1" w:rsidP="00BF6FA1">
      <w:pPr>
        <w:ind w:left="2880" w:hanging="720"/>
        <w:jc w:val="both"/>
        <w:rPr>
          <w:szCs w:val="22"/>
        </w:rPr>
      </w:pPr>
    </w:p>
    <w:p w:rsidR="00BF6FA1" w:rsidRPr="00617415" w:rsidRDefault="00BF6FA1" w:rsidP="00BF6FA1">
      <w:pPr>
        <w:tabs>
          <w:tab w:val="left" w:pos="-1440"/>
        </w:tabs>
        <w:ind w:left="2880" w:hanging="720"/>
        <w:jc w:val="both"/>
        <w:rPr>
          <w:szCs w:val="22"/>
        </w:rPr>
      </w:pPr>
      <w:r w:rsidRPr="00617415">
        <w:rPr>
          <w:szCs w:val="22"/>
        </w:rPr>
        <w:t>d)</w:t>
      </w:r>
      <w:r w:rsidRPr="00617415">
        <w:rPr>
          <w:szCs w:val="22"/>
        </w:rPr>
        <w:tab/>
      </w:r>
      <w:r w:rsidRPr="00617415">
        <w:rPr>
          <w:i/>
          <w:iCs/>
          <w:szCs w:val="22"/>
        </w:rPr>
        <w:t>Water Level Measurement</w:t>
      </w:r>
      <w:r w:rsidRPr="00617415">
        <w:rPr>
          <w:szCs w:val="22"/>
        </w:rPr>
        <w:t xml:space="preserve"> - In association with each well sampling event, water level measurements shall be made in each monitoring well prior to removal of any water from the well casing.  These measurements will be made from a surveyed permanent single reference point clearly marked on the top of the well or surface casing.  Measurements will be made to the nearest 0.01 foot.</w:t>
      </w:r>
    </w:p>
    <w:p w:rsidR="00BF6FA1" w:rsidRPr="00BF0BE0" w:rsidRDefault="00BF6FA1" w:rsidP="00BF6FA1">
      <w:pPr>
        <w:ind w:left="2880" w:hanging="720"/>
        <w:jc w:val="both"/>
        <w:rPr>
          <w:sz w:val="16"/>
          <w:szCs w:val="16"/>
        </w:rPr>
      </w:pPr>
    </w:p>
    <w:p w:rsidR="00BF6FA1" w:rsidRPr="00617415" w:rsidRDefault="00BF6FA1" w:rsidP="00BF6FA1">
      <w:pPr>
        <w:tabs>
          <w:tab w:val="left" w:pos="-1440"/>
        </w:tabs>
        <w:ind w:left="2880" w:hanging="720"/>
        <w:jc w:val="both"/>
        <w:rPr>
          <w:szCs w:val="22"/>
        </w:rPr>
      </w:pPr>
      <w:r w:rsidRPr="00617415">
        <w:rPr>
          <w:szCs w:val="22"/>
        </w:rPr>
        <w:t>e)</w:t>
      </w:r>
      <w:r w:rsidRPr="00617415">
        <w:rPr>
          <w:szCs w:val="22"/>
        </w:rPr>
        <w:tab/>
      </w:r>
      <w:r w:rsidRPr="00617415">
        <w:rPr>
          <w:i/>
          <w:iCs/>
          <w:szCs w:val="22"/>
        </w:rPr>
        <w:t>Sampling Protocol</w:t>
      </w:r>
      <w:r w:rsidRPr="00617415">
        <w:rPr>
          <w:szCs w:val="22"/>
        </w:rPr>
        <w:t xml:space="preserve"> - Water quality samples will be collected, handled and analyzed in conformance with the current approved version of the </w:t>
      </w:r>
      <w:r w:rsidRPr="00617415">
        <w:rPr>
          <w:i/>
          <w:iCs/>
          <w:szCs w:val="22"/>
        </w:rPr>
        <w:t>Sampling and Analysis Plan</w:t>
      </w:r>
      <w:r w:rsidRPr="00617415">
        <w:rPr>
          <w:szCs w:val="22"/>
        </w:rPr>
        <w:t xml:space="preserve">.  The results of ground water monitoring shall be reported in accordance with the </w:t>
      </w:r>
      <w:r w:rsidRPr="000631A7">
        <w:rPr>
          <w:szCs w:val="22"/>
        </w:rPr>
        <w:t xml:space="preserve">schedule in Part </w:t>
      </w:r>
      <w:r w:rsidR="000631A7" w:rsidRPr="000631A7">
        <w:rPr>
          <w:szCs w:val="22"/>
        </w:rPr>
        <w:t>I</w:t>
      </w:r>
      <w:r w:rsidRPr="000631A7">
        <w:rPr>
          <w:szCs w:val="22"/>
        </w:rPr>
        <w:t>I Section H.</w:t>
      </w:r>
    </w:p>
    <w:p w:rsidR="00BF6FA1" w:rsidRPr="00BF0BE0" w:rsidRDefault="00BF6FA1" w:rsidP="00BF6FA1">
      <w:pPr>
        <w:tabs>
          <w:tab w:val="left" w:pos="-1440"/>
        </w:tabs>
        <w:ind w:left="2880" w:hanging="720"/>
        <w:jc w:val="both"/>
        <w:rPr>
          <w:sz w:val="16"/>
          <w:szCs w:val="16"/>
        </w:rPr>
      </w:pPr>
    </w:p>
    <w:p w:rsidR="00BF6FA1" w:rsidRPr="00617415" w:rsidRDefault="00BF6FA1" w:rsidP="00BF6FA1">
      <w:pPr>
        <w:tabs>
          <w:tab w:val="left" w:pos="-1440"/>
        </w:tabs>
        <w:ind w:left="2880" w:hanging="720"/>
        <w:jc w:val="both"/>
        <w:rPr>
          <w:szCs w:val="22"/>
        </w:rPr>
      </w:pPr>
      <w:r w:rsidRPr="00617415">
        <w:rPr>
          <w:szCs w:val="22"/>
        </w:rPr>
        <w:t>f)</w:t>
      </w:r>
      <w:r w:rsidRPr="00617415">
        <w:rPr>
          <w:szCs w:val="22"/>
        </w:rPr>
        <w:tab/>
        <w:t xml:space="preserve">Ground Water Analyses - The following analysis shall be performed on all water samples collected from </w:t>
      </w:r>
      <w:r w:rsidR="00B60DBE">
        <w:rPr>
          <w:szCs w:val="22"/>
        </w:rPr>
        <w:t xml:space="preserve">each </w:t>
      </w:r>
      <w:r w:rsidRPr="008731B7">
        <w:rPr>
          <w:b/>
          <w:bCs/>
          <w:szCs w:val="22"/>
        </w:rPr>
        <w:t>monitoring well</w:t>
      </w:r>
      <w:r w:rsidRPr="00617415">
        <w:rPr>
          <w:szCs w:val="22"/>
        </w:rPr>
        <w:t>:</w:t>
      </w:r>
    </w:p>
    <w:p w:rsidR="00BF6FA1" w:rsidRPr="00617415" w:rsidRDefault="00BF6FA1" w:rsidP="00BF6FA1">
      <w:pPr>
        <w:tabs>
          <w:tab w:val="left" w:pos="-1440"/>
        </w:tabs>
        <w:ind w:left="2880" w:hanging="720"/>
        <w:jc w:val="both"/>
        <w:rPr>
          <w:szCs w:val="22"/>
        </w:rPr>
      </w:pPr>
    </w:p>
    <w:p w:rsidR="00BF6FA1" w:rsidRPr="00617415" w:rsidRDefault="00BF6FA1" w:rsidP="00BF6FA1">
      <w:pPr>
        <w:tabs>
          <w:tab w:val="left" w:pos="-1440"/>
        </w:tabs>
        <w:ind w:left="3600" w:hanging="720"/>
        <w:jc w:val="both"/>
        <w:rPr>
          <w:szCs w:val="22"/>
        </w:rPr>
      </w:pPr>
      <w:proofErr w:type="spellStart"/>
      <w:r w:rsidRPr="00617415">
        <w:rPr>
          <w:szCs w:val="22"/>
        </w:rPr>
        <w:t>i</w:t>
      </w:r>
      <w:proofErr w:type="spellEnd"/>
      <w:r w:rsidRPr="00617415">
        <w:rPr>
          <w:szCs w:val="22"/>
        </w:rPr>
        <w:t>)</w:t>
      </w:r>
      <w:r w:rsidRPr="00617415">
        <w:rPr>
          <w:szCs w:val="22"/>
        </w:rPr>
        <w:tab/>
        <w:t>Field Measurements: pH, specific conductance, temperature</w:t>
      </w:r>
    </w:p>
    <w:p w:rsidR="00BF6FA1" w:rsidRPr="00364E57" w:rsidRDefault="00BF6FA1" w:rsidP="00BF6FA1">
      <w:pPr>
        <w:tabs>
          <w:tab w:val="left" w:pos="-1440"/>
        </w:tabs>
        <w:ind w:left="3600" w:hanging="720"/>
        <w:jc w:val="both"/>
        <w:rPr>
          <w:sz w:val="16"/>
          <w:szCs w:val="16"/>
        </w:rPr>
      </w:pPr>
    </w:p>
    <w:p w:rsidR="00BF6FA1" w:rsidRPr="00617415" w:rsidRDefault="00BF6FA1" w:rsidP="00BF6FA1">
      <w:pPr>
        <w:tabs>
          <w:tab w:val="left" w:pos="-1440"/>
        </w:tabs>
        <w:ind w:left="3600" w:hanging="720"/>
        <w:jc w:val="both"/>
        <w:rPr>
          <w:szCs w:val="22"/>
        </w:rPr>
      </w:pPr>
      <w:r w:rsidRPr="00617415">
        <w:rPr>
          <w:szCs w:val="22"/>
        </w:rPr>
        <w:t>ii)</w:t>
      </w:r>
      <w:r w:rsidRPr="00617415">
        <w:rPr>
          <w:szCs w:val="22"/>
        </w:rPr>
        <w:tab/>
        <w:t>Laboratory Analysis:</w:t>
      </w:r>
    </w:p>
    <w:p w:rsidR="00BF6FA1" w:rsidRPr="00364E57" w:rsidRDefault="00BF6FA1" w:rsidP="00BF6FA1">
      <w:pPr>
        <w:ind w:left="3600" w:hanging="720"/>
        <w:jc w:val="both"/>
        <w:rPr>
          <w:sz w:val="16"/>
          <w:szCs w:val="16"/>
        </w:rPr>
      </w:pPr>
    </w:p>
    <w:p w:rsidR="00BF6FA1" w:rsidRDefault="00BF6FA1" w:rsidP="00BF6FA1">
      <w:pPr>
        <w:tabs>
          <w:tab w:val="left" w:pos="-1440"/>
        </w:tabs>
        <w:ind w:left="3600" w:hanging="720"/>
        <w:jc w:val="both"/>
        <w:rPr>
          <w:szCs w:val="22"/>
        </w:rPr>
      </w:pPr>
      <w:r w:rsidRPr="00617415">
        <w:rPr>
          <w:szCs w:val="22"/>
        </w:rPr>
        <w:t xml:space="preserve">  •</w:t>
      </w:r>
      <w:r w:rsidRPr="00617415">
        <w:rPr>
          <w:szCs w:val="22"/>
        </w:rPr>
        <w:tab/>
        <w:t>Ammonia as nitrogen, chloride,</w:t>
      </w:r>
      <w:r w:rsidR="00B60DBE">
        <w:rPr>
          <w:szCs w:val="22"/>
        </w:rPr>
        <w:t xml:space="preserve"> nitrate + nitrite as nitrogen</w:t>
      </w:r>
    </w:p>
    <w:p w:rsidR="00B60DBE" w:rsidRPr="00364E57" w:rsidRDefault="00B60DBE" w:rsidP="00BF6FA1">
      <w:pPr>
        <w:tabs>
          <w:tab w:val="left" w:pos="-1440"/>
        </w:tabs>
        <w:ind w:left="3600" w:hanging="720"/>
        <w:jc w:val="both"/>
        <w:rPr>
          <w:sz w:val="16"/>
          <w:szCs w:val="16"/>
        </w:rPr>
      </w:pPr>
    </w:p>
    <w:p w:rsidR="00BF6FA1" w:rsidRPr="00617415" w:rsidRDefault="00BF6FA1" w:rsidP="00BF6FA1">
      <w:pPr>
        <w:tabs>
          <w:tab w:val="left" w:pos="-1440"/>
        </w:tabs>
        <w:ind w:left="3600" w:hanging="720"/>
        <w:jc w:val="both"/>
        <w:rPr>
          <w:szCs w:val="22"/>
        </w:rPr>
      </w:pPr>
      <w:r w:rsidRPr="00617415">
        <w:rPr>
          <w:szCs w:val="22"/>
        </w:rPr>
        <w:t xml:space="preserve">  •</w:t>
      </w:r>
      <w:r w:rsidRPr="00617415">
        <w:rPr>
          <w:szCs w:val="22"/>
        </w:rPr>
        <w:tab/>
        <w:t>Total Dissolved Solids    (TDS)</w:t>
      </w:r>
    </w:p>
    <w:p w:rsidR="00BF6FA1" w:rsidRPr="00364E57" w:rsidRDefault="00BF6FA1" w:rsidP="00BF6FA1">
      <w:pPr>
        <w:ind w:left="2880" w:hanging="720"/>
        <w:jc w:val="both"/>
        <w:rPr>
          <w:color w:val="FF0000"/>
          <w:sz w:val="16"/>
          <w:szCs w:val="16"/>
        </w:rPr>
      </w:pPr>
    </w:p>
    <w:p w:rsidR="00BF6FA1" w:rsidRPr="00617415" w:rsidRDefault="00BF6FA1" w:rsidP="008731B7">
      <w:pPr>
        <w:ind w:left="3600" w:hanging="720"/>
        <w:jc w:val="both"/>
        <w:rPr>
          <w:szCs w:val="22"/>
        </w:rPr>
      </w:pPr>
      <w:r w:rsidRPr="00617415">
        <w:rPr>
          <w:szCs w:val="22"/>
        </w:rPr>
        <w:t>g)</w:t>
      </w:r>
      <w:r w:rsidRPr="00617415">
        <w:rPr>
          <w:color w:val="FF0000"/>
          <w:szCs w:val="22"/>
        </w:rPr>
        <w:tab/>
      </w:r>
      <w:r w:rsidRPr="008731B7">
        <w:rPr>
          <w:szCs w:val="22"/>
        </w:rPr>
        <w:t xml:space="preserve">Wastewater Analyses - </w:t>
      </w:r>
      <w:r w:rsidR="008731B7" w:rsidRPr="008731B7">
        <w:t xml:space="preserve">The containment basin waste water shall be sampled annually prior to land application activity.  </w:t>
      </w:r>
      <w:r w:rsidRPr="008731B7">
        <w:rPr>
          <w:szCs w:val="22"/>
        </w:rPr>
        <w:t xml:space="preserve">The following analyses shall be performed </w:t>
      </w:r>
      <w:r w:rsidRPr="00617415">
        <w:rPr>
          <w:szCs w:val="22"/>
        </w:rPr>
        <w:t xml:space="preserve">on a representative wastewater sample from </w:t>
      </w:r>
      <w:r w:rsidR="008731B7">
        <w:rPr>
          <w:szCs w:val="22"/>
        </w:rPr>
        <w:t>each</w:t>
      </w:r>
      <w:r>
        <w:rPr>
          <w:szCs w:val="22"/>
        </w:rPr>
        <w:t xml:space="preserve"> </w:t>
      </w:r>
      <w:r w:rsidR="006D75F3" w:rsidRPr="008731B7">
        <w:rPr>
          <w:b/>
          <w:szCs w:val="22"/>
        </w:rPr>
        <w:t>containment basin</w:t>
      </w:r>
      <w:r w:rsidRPr="00617415">
        <w:rPr>
          <w:b/>
          <w:bCs/>
          <w:szCs w:val="22"/>
        </w:rPr>
        <w:t>:</w:t>
      </w:r>
    </w:p>
    <w:p w:rsidR="00BF6FA1" w:rsidRPr="00364E57" w:rsidRDefault="00BF6FA1" w:rsidP="00BF6FA1">
      <w:pPr>
        <w:ind w:left="2880" w:hanging="720"/>
        <w:jc w:val="both"/>
        <w:rPr>
          <w:sz w:val="16"/>
          <w:szCs w:val="16"/>
        </w:rPr>
      </w:pPr>
    </w:p>
    <w:p w:rsidR="00BF6FA1" w:rsidRPr="00617415" w:rsidRDefault="00BF6FA1" w:rsidP="00BF6FA1">
      <w:pPr>
        <w:tabs>
          <w:tab w:val="left" w:pos="-1440"/>
        </w:tabs>
        <w:ind w:left="3600" w:hanging="720"/>
        <w:jc w:val="both"/>
        <w:rPr>
          <w:szCs w:val="22"/>
        </w:rPr>
      </w:pPr>
      <w:proofErr w:type="spellStart"/>
      <w:r w:rsidRPr="00617415">
        <w:rPr>
          <w:szCs w:val="22"/>
        </w:rPr>
        <w:t>i</w:t>
      </w:r>
      <w:proofErr w:type="spellEnd"/>
      <w:r w:rsidRPr="00617415">
        <w:rPr>
          <w:szCs w:val="22"/>
        </w:rPr>
        <w:t>)</w:t>
      </w:r>
      <w:r w:rsidRPr="00617415">
        <w:rPr>
          <w:szCs w:val="22"/>
        </w:rPr>
        <w:tab/>
        <w:t>Field Measurements: pH, specific conductance, temperature</w:t>
      </w:r>
    </w:p>
    <w:p w:rsidR="00BF6FA1" w:rsidRPr="00364E57" w:rsidRDefault="00BF6FA1" w:rsidP="00BF6FA1">
      <w:pPr>
        <w:tabs>
          <w:tab w:val="left" w:pos="-1440"/>
        </w:tabs>
        <w:ind w:left="3600" w:hanging="720"/>
        <w:jc w:val="both"/>
        <w:rPr>
          <w:sz w:val="16"/>
          <w:szCs w:val="16"/>
        </w:rPr>
      </w:pPr>
    </w:p>
    <w:p w:rsidR="00BF6FA1" w:rsidRPr="00617415" w:rsidRDefault="00BF6FA1" w:rsidP="00BF6FA1">
      <w:pPr>
        <w:tabs>
          <w:tab w:val="left" w:pos="-1440"/>
        </w:tabs>
        <w:ind w:left="3600" w:hanging="720"/>
        <w:jc w:val="both"/>
        <w:rPr>
          <w:szCs w:val="22"/>
        </w:rPr>
      </w:pPr>
      <w:r w:rsidRPr="00617415">
        <w:rPr>
          <w:szCs w:val="22"/>
        </w:rPr>
        <w:t>ii)</w:t>
      </w:r>
      <w:r w:rsidRPr="00617415">
        <w:rPr>
          <w:szCs w:val="22"/>
        </w:rPr>
        <w:tab/>
        <w:t>Laboratory Analysis:</w:t>
      </w:r>
    </w:p>
    <w:p w:rsidR="00BF6FA1" w:rsidRPr="00364E57" w:rsidRDefault="00BF6FA1" w:rsidP="00BF6FA1">
      <w:pPr>
        <w:ind w:left="2880" w:hanging="720"/>
        <w:jc w:val="both"/>
        <w:rPr>
          <w:sz w:val="16"/>
          <w:szCs w:val="16"/>
        </w:rPr>
      </w:pPr>
    </w:p>
    <w:p w:rsidR="00BF6FA1" w:rsidRDefault="00BF6FA1" w:rsidP="00BF6FA1">
      <w:pPr>
        <w:tabs>
          <w:tab w:val="left" w:pos="-1440"/>
        </w:tabs>
        <w:ind w:left="3600" w:hanging="720"/>
        <w:jc w:val="both"/>
        <w:rPr>
          <w:szCs w:val="22"/>
        </w:rPr>
      </w:pPr>
      <w:r w:rsidRPr="00617415">
        <w:rPr>
          <w:szCs w:val="22"/>
        </w:rPr>
        <w:t xml:space="preserve">  •</w:t>
      </w:r>
      <w:r w:rsidRPr="00617415">
        <w:rPr>
          <w:szCs w:val="22"/>
        </w:rPr>
        <w:tab/>
      </w:r>
      <w:r w:rsidRPr="00274D3F">
        <w:rPr>
          <w:szCs w:val="22"/>
        </w:rPr>
        <w:t xml:space="preserve">Total Kjeldahl Nitrogen (TKN), ammonia (NH3-N), </w:t>
      </w:r>
      <w:proofErr w:type="spellStart"/>
      <w:r>
        <w:rPr>
          <w:szCs w:val="22"/>
        </w:rPr>
        <w:t>n</w:t>
      </w:r>
      <w:r w:rsidRPr="00274D3F">
        <w:rPr>
          <w:szCs w:val="22"/>
        </w:rPr>
        <w:t>itrate</w:t>
      </w:r>
      <w:r>
        <w:rPr>
          <w:szCs w:val="22"/>
        </w:rPr>
        <w:t>+n</w:t>
      </w:r>
      <w:r w:rsidRPr="00274D3F">
        <w:rPr>
          <w:szCs w:val="22"/>
        </w:rPr>
        <w:t>itrite</w:t>
      </w:r>
      <w:proofErr w:type="spellEnd"/>
      <w:r w:rsidRPr="00274D3F">
        <w:rPr>
          <w:szCs w:val="22"/>
        </w:rPr>
        <w:t xml:space="preserve"> (</w:t>
      </w:r>
      <w:r>
        <w:rPr>
          <w:szCs w:val="22"/>
        </w:rPr>
        <w:t>Total</w:t>
      </w:r>
      <w:r w:rsidRPr="00274D3F">
        <w:rPr>
          <w:szCs w:val="22"/>
        </w:rPr>
        <w:t xml:space="preserve">) sulfate, chloride, </w:t>
      </w:r>
      <w:r>
        <w:rPr>
          <w:szCs w:val="22"/>
        </w:rPr>
        <w:t>T</w:t>
      </w:r>
      <w:r w:rsidRPr="00274D3F">
        <w:rPr>
          <w:szCs w:val="22"/>
        </w:rPr>
        <w:t xml:space="preserve">otal </w:t>
      </w:r>
      <w:r>
        <w:rPr>
          <w:szCs w:val="22"/>
        </w:rPr>
        <w:t>D</w:t>
      </w:r>
      <w:r w:rsidRPr="00274D3F">
        <w:rPr>
          <w:szCs w:val="22"/>
        </w:rPr>
        <w:t xml:space="preserve">issolved </w:t>
      </w:r>
      <w:r>
        <w:rPr>
          <w:szCs w:val="22"/>
        </w:rPr>
        <w:t>S</w:t>
      </w:r>
      <w:r w:rsidRPr="00274D3F">
        <w:rPr>
          <w:szCs w:val="22"/>
        </w:rPr>
        <w:t xml:space="preserve">olids (TDS), </w:t>
      </w:r>
      <w:r w:rsidRPr="00546F56">
        <w:rPr>
          <w:szCs w:val="22"/>
        </w:rPr>
        <w:t xml:space="preserve">sodium, potassium, calcium, magnesium,  </w:t>
      </w:r>
      <w:r>
        <w:rPr>
          <w:szCs w:val="22"/>
        </w:rPr>
        <w:t>bi</w:t>
      </w:r>
      <w:r w:rsidRPr="00546F56">
        <w:rPr>
          <w:szCs w:val="22"/>
        </w:rPr>
        <w:t xml:space="preserve">carbonate, </w:t>
      </w:r>
      <w:r w:rsidRPr="00617415">
        <w:rPr>
          <w:szCs w:val="22"/>
        </w:rPr>
        <w:t>phosphorus</w:t>
      </w:r>
      <w:r>
        <w:rPr>
          <w:szCs w:val="22"/>
        </w:rPr>
        <w:t xml:space="preserve"> (Total as P)</w:t>
      </w:r>
      <w:r w:rsidRPr="00617415">
        <w:rPr>
          <w:szCs w:val="22"/>
        </w:rPr>
        <w:t xml:space="preserve">.  </w:t>
      </w:r>
    </w:p>
    <w:p w:rsidR="00BF6FA1" w:rsidRPr="00617415" w:rsidRDefault="00BF6FA1" w:rsidP="00972571">
      <w:pPr>
        <w:tabs>
          <w:tab w:val="left" w:pos="-1440"/>
        </w:tabs>
        <w:ind w:left="2880" w:hanging="720"/>
        <w:jc w:val="both"/>
        <w:rPr>
          <w:color w:val="000000"/>
          <w:szCs w:val="22"/>
        </w:rPr>
      </w:pPr>
      <w:r w:rsidRPr="00617415">
        <w:rPr>
          <w:szCs w:val="22"/>
        </w:rPr>
        <w:lastRenderedPageBreak/>
        <w:t>h)</w:t>
      </w:r>
      <w:r w:rsidRPr="00617415">
        <w:rPr>
          <w:szCs w:val="22"/>
        </w:rPr>
        <w:tab/>
      </w:r>
      <w:r w:rsidRPr="00617415">
        <w:rPr>
          <w:i/>
          <w:iCs/>
          <w:szCs w:val="22"/>
        </w:rPr>
        <w:t>Monitoring Frequency</w:t>
      </w:r>
      <w:r w:rsidR="00972571">
        <w:rPr>
          <w:i/>
          <w:iCs/>
          <w:szCs w:val="22"/>
        </w:rPr>
        <w:t xml:space="preserve"> </w:t>
      </w:r>
      <w:r w:rsidR="00972571" w:rsidRPr="00972571">
        <w:rPr>
          <w:iCs/>
          <w:szCs w:val="22"/>
        </w:rPr>
        <w:t xml:space="preserve">- </w:t>
      </w:r>
      <w:r w:rsidRPr="00617415">
        <w:rPr>
          <w:color w:val="000000"/>
          <w:szCs w:val="22"/>
        </w:rPr>
        <w:t xml:space="preserve">After installation, any new compliance monitoring well that may be required by the Division of Water Quality will be sampled </w:t>
      </w:r>
      <w:r>
        <w:rPr>
          <w:color w:val="000000"/>
          <w:szCs w:val="22"/>
        </w:rPr>
        <w:t>quarterly</w:t>
      </w:r>
      <w:r w:rsidRPr="00617415">
        <w:rPr>
          <w:color w:val="000000"/>
          <w:szCs w:val="22"/>
        </w:rPr>
        <w:t xml:space="preserve"> until a minimum of eight (8) events have been completed to establish baseline ground water quality. </w:t>
      </w:r>
      <w:r>
        <w:rPr>
          <w:color w:val="000000"/>
          <w:szCs w:val="22"/>
        </w:rPr>
        <w:t>Sampling events will then change to a</w:t>
      </w:r>
      <w:r w:rsidRPr="00617415">
        <w:rPr>
          <w:color w:val="000000"/>
          <w:szCs w:val="22"/>
        </w:rPr>
        <w:t xml:space="preserve"> semi-annual compliance monitoring</w:t>
      </w:r>
      <w:r>
        <w:rPr>
          <w:color w:val="000000"/>
          <w:szCs w:val="22"/>
        </w:rPr>
        <w:t xml:space="preserve"> frequency</w:t>
      </w:r>
      <w:r w:rsidRPr="00617415">
        <w:rPr>
          <w:color w:val="000000"/>
          <w:szCs w:val="22"/>
        </w:rPr>
        <w:t xml:space="preserve">. </w:t>
      </w:r>
    </w:p>
    <w:p w:rsidR="00BF6FA1" w:rsidRPr="00617415" w:rsidRDefault="00BF6FA1" w:rsidP="00BF6FA1">
      <w:pPr>
        <w:ind w:left="2880"/>
        <w:jc w:val="both"/>
        <w:rPr>
          <w:color w:val="000000"/>
          <w:szCs w:val="22"/>
        </w:rPr>
      </w:pPr>
    </w:p>
    <w:p w:rsidR="00BF6FA1" w:rsidRDefault="00BF6FA1" w:rsidP="00BF6FA1">
      <w:pPr>
        <w:ind w:left="2880"/>
        <w:jc w:val="both"/>
      </w:pPr>
      <w:r w:rsidRPr="001E67EE">
        <w:t xml:space="preserve">Sample collection, handling, and analysis shall be conducted in accordance with the most recently revised and approved version of </w:t>
      </w:r>
      <w:r w:rsidR="008731B7" w:rsidRPr="00B60DBE">
        <w:rPr>
          <w:i/>
        </w:rPr>
        <w:t>Water Quality Sampling, Handling, and Analysis Plan</w:t>
      </w:r>
      <w:r w:rsidR="008731B7">
        <w:t>.</w:t>
      </w:r>
      <w:r w:rsidRPr="009C6E1B">
        <w:rPr>
          <w:color w:val="FF0000"/>
        </w:rPr>
        <w:t xml:space="preserve">  </w:t>
      </w:r>
      <w:r w:rsidRPr="00254FB3">
        <w:t xml:space="preserve">Analyses for nitrogen species shall be conducted at the </w:t>
      </w:r>
      <w:r w:rsidRPr="001E67EE">
        <w:t xml:space="preserve">same laboratory.  Results of the </w:t>
      </w:r>
      <w:r w:rsidR="006D75F3">
        <w:t>containment basin</w:t>
      </w:r>
      <w:r w:rsidRPr="001E67EE">
        <w:t xml:space="preserve"> wastewater performance monitoring accompanied by any supporting raw data shall be submitted to the Division of Water Quality with the next Ground Water Quality Monitoring Report. </w:t>
      </w:r>
    </w:p>
    <w:p w:rsidR="00500820" w:rsidRDefault="00500820" w:rsidP="00500820">
      <w:pPr>
        <w:jc w:val="both"/>
      </w:pPr>
    </w:p>
    <w:p w:rsidR="00500820" w:rsidRPr="008E3589" w:rsidRDefault="00500820" w:rsidP="00500820">
      <w:pPr>
        <w:pStyle w:val="ListParagraph"/>
        <w:widowControl/>
        <w:numPr>
          <w:ilvl w:val="0"/>
          <w:numId w:val="28"/>
        </w:numPr>
        <w:spacing w:line="215" w:lineRule="auto"/>
        <w:jc w:val="both"/>
      </w:pPr>
      <w:r w:rsidRPr="008E3589">
        <w:t>Certified Laboratory - All laboratory analyses shall be performed by a laboratory certified by the State of Utah in accordance with UAC R317-6-6.3.L.</w:t>
      </w:r>
    </w:p>
    <w:p w:rsidR="00BF6FA1" w:rsidRPr="00617415" w:rsidRDefault="00BF6FA1" w:rsidP="00BF6FA1">
      <w:pPr>
        <w:tabs>
          <w:tab w:val="left" w:pos="-1440"/>
        </w:tabs>
        <w:ind w:left="2160" w:hanging="720"/>
        <w:jc w:val="both"/>
        <w:rPr>
          <w:szCs w:val="22"/>
        </w:rPr>
      </w:pPr>
    </w:p>
    <w:p w:rsidR="00BF6FA1" w:rsidRPr="00617415" w:rsidRDefault="00BF6FA1" w:rsidP="00BF6FA1">
      <w:pPr>
        <w:widowControl/>
        <w:tabs>
          <w:tab w:val="left" w:pos="450"/>
          <w:tab w:val="left" w:pos="990"/>
          <w:tab w:val="left" w:pos="1530"/>
          <w:tab w:val="left" w:pos="2070"/>
          <w:tab w:val="left" w:pos="2610"/>
        </w:tabs>
        <w:ind w:left="1440"/>
        <w:jc w:val="both"/>
        <w:rPr>
          <w:szCs w:val="22"/>
        </w:rPr>
      </w:pPr>
      <w:r>
        <w:rPr>
          <w:szCs w:val="22"/>
        </w:rPr>
        <w:t>2</w:t>
      </w:r>
      <w:r w:rsidRPr="00617415">
        <w:rPr>
          <w:szCs w:val="22"/>
        </w:rPr>
        <w:t>.</w:t>
      </w:r>
      <w:r w:rsidRPr="00617415">
        <w:rPr>
          <w:szCs w:val="22"/>
        </w:rPr>
        <w:tab/>
        <w:t>Damage to Monitoring Wells</w:t>
      </w:r>
    </w:p>
    <w:p w:rsidR="00BF6FA1" w:rsidRPr="00617415" w:rsidRDefault="00BF6FA1" w:rsidP="00BF6FA1">
      <w:pPr>
        <w:widowControl/>
        <w:tabs>
          <w:tab w:val="left" w:pos="450"/>
          <w:tab w:val="left" w:pos="990"/>
          <w:tab w:val="left" w:pos="1530"/>
          <w:tab w:val="left" w:pos="2070"/>
          <w:tab w:val="left" w:pos="2610"/>
        </w:tabs>
        <w:ind w:left="1440"/>
        <w:jc w:val="both"/>
        <w:rPr>
          <w:szCs w:val="22"/>
        </w:rPr>
      </w:pPr>
    </w:p>
    <w:p w:rsidR="00BF6FA1" w:rsidRPr="007D4671" w:rsidRDefault="00BF6FA1" w:rsidP="00BF6FA1">
      <w:pPr>
        <w:pStyle w:val="BodyTextIndent"/>
        <w:widowControl/>
        <w:tabs>
          <w:tab w:val="left" w:pos="450"/>
          <w:tab w:val="left" w:pos="990"/>
          <w:tab w:val="left" w:pos="1530"/>
          <w:tab w:val="left" w:pos="2070"/>
          <w:tab w:val="left" w:pos="2610"/>
        </w:tabs>
        <w:ind w:left="2160" w:hanging="720"/>
        <w:rPr>
          <w:sz w:val="22"/>
          <w:szCs w:val="22"/>
        </w:rPr>
      </w:pPr>
      <w:r w:rsidRPr="00617415">
        <w:rPr>
          <w:sz w:val="22"/>
          <w:szCs w:val="22"/>
        </w:rPr>
        <w:tab/>
      </w:r>
      <w:r w:rsidRPr="00617415">
        <w:rPr>
          <w:sz w:val="22"/>
          <w:szCs w:val="22"/>
        </w:rPr>
        <w:tab/>
        <w:t xml:space="preserve"> If a monitoring well is damaged, is otherwise rendered inadequate for its intended purpose, or if a previous hydraulic gradient between two monitor wells is </w:t>
      </w:r>
      <w:r w:rsidRPr="007D4671">
        <w:rPr>
          <w:sz w:val="22"/>
          <w:szCs w:val="22"/>
        </w:rPr>
        <w:t>reversed, the Director shall be notified in writing within five days of the Permittee becoming aware of the condition.</w:t>
      </w:r>
    </w:p>
    <w:p w:rsidR="00BF6FA1" w:rsidRPr="00BF0BE0" w:rsidRDefault="00BF6FA1" w:rsidP="00BF6FA1">
      <w:pPr>
        <w:tabs>
          <w:tab w:val="left" w:pos="-1440"/>
        </w:tabs>
        <w:ind w:left="2160" w:hanging="720"/>
        <w:jc w:val="both"/>
        <w:rPr>
          <w:sz w:val="16"/>
          <w:szCs w:val="16"/>
        </w:rPr>
      </w:pPr>
    </w:p>
    <w:p w:rsidR="00BF6FA1" w:rsidRPr="007D4671" w:rsidRDefault="00BF6FA1" w:rsidP="00BF6FA1">
      <w:pPr>
        <w:tabs>
          <w:tab w:val="left" w:pos="-1440"/>
        </w:tabs>
        <w:ind w:left="1440"/>
        <w:jc w:val="both"/>
        <w:rPr>
          <w:szCs w:val="22"/>
        </w:rPr>
      </w:pPr>
      <w:r w:rsidRPr="007D4671">
        <w:rPr>
          <w:szCs w:val="22"/>
        </w:rPr>
        <w:t xml:space="preserve">3.     </w:t>
      </w:r>
      <w:r w:rsidRPr="007D4671">
        <w:rPr>
          <w:szCs w:val="22"/>
        </w:rPr>
        <w:tab/>
        <w:t>BAT Performance Monitoring Program</w:t>
      </w:r>
    </w:p>
    <w:p w:rsidR="00BF6FA1" w:rsidRPr="00BF0BE0" w:rsidRDefault="00BF6FA1" w:rsidP="00BF6FA1">
      <w:pPr>
        <w:tabs>
          <w:tab w:val="left" w:pos="-1440"/>
        </w:tabs>
        <w:ind w:left="1440"/>
        <w:jc w:val="both"/>
        <w:rPr>
          <w:sz w:val="16"/>
          <w:szCs w:val="16"/>
        </w:rPr>
      </w:pPr>
    </w:p>
    <w:p w:rsidR="00BF6FA1" w:rsidRPr="007D4671" w:rsidRDefault="00BF6FA1" w:rsidP="00BF6FA1">
      <w:pPr>
        <w:tabs>
          <w:tab w:val="left" w:pos="-1440"/>
        </w:tabs>
        <w:ind w:left="2160" w:hanging="2160"/>
        <w:jc w:val="both"/>
        <w:rPr>
          <w:szCs w:val="22"/>
        </w:rPr>
      </w:pPr>
      <w:r w:rsidRPr="007D4671">
        <w:rPr>
          <w:szCs w:val="22"/>
        </w:rPr>
        <w:tab/>
        <w:t xml:space="preserve">Permittee shall conduct a </w:t>
      </w:r>
      <w:r w:rsidR="006D75F3">
        <w:rPr>
          <w:szCs w:val="22"/>
        </w:rPr>
        <w:t>containment basin</w:t>
      </w:r>
      <w:r w:rsidRPr="007D4671">
        <w:rPr>
          <w:szCs w:val="22"/>
        </w:rPr>
        <w:t xml:space="preserve"> inspection and maintenance program. Documentation of compliance with this program shall be maintained on site for review by representatives of the Division.  </w:t>
      </w:r>
    </w:p>
    <w:p w:rsidR="00BF6FA1" w:rsidRPr="00BF0BE0" w:rsidRDefault="00BF6FA1" w:rsidP="00BF6FA1">
      <w:pPr>
        <w:tabs>
          <w:tab w:val="left" w:pos="-1440"/>
        </w:tabs>
        <w:jc w:val="both"/>
        <w:rPr>
          <w:sz w:val="16"/>
          <w:szCs w:val="16"/>
        </w:rPr>
      </w:pPr>
      <w:r w:rsidRPr="007D4671">
        <w:tab/>
      </w:r>
      <w:r w:rsidRPr="007D4671">
        <w:tab/>
      </w:r>
    </w:p>
    <w:p w:rsidR="00BF6FA1" w:rsidRPr="00693004" w:rsidRDefault="00BF6FA1" w:rsidP="00BF6FA1">
      <w:pPr>
        <w:pStyle w:val="Heading2"/>
      </w:pPr>
      <w:bookmarkStart w:id="29" w:name="_Toc470607857"/>
      <w:r>
        <w:rPr>
          <w:u w:val="none"/>
        </w:rPr>
        <w:t>G</w:t>
      </w:r>
      <w:r w:rsidRPr="006B058D">
        <w:rPr>
          <w:u w:val="none"/>
        </w:rPr>
        <w:t>.</w:t>
      </w:r>
      <w:r w:rsidRPr="006B058D">
        <w:rPr>
          <w:u w:val="none"/>
        </w:rPr>
        <w:tab/>
      </w:r>
      <w:r w:rsidRPr="00E90AC6">
        <w:t>Non-Compliance Status</w:t>
      </w:r>
      <w:bookmarkEnd w:id="29"/>
      <w:r>
        <w:fldChar w:fldCharType="begin"/>
      </w:r>
      <w:r>
        <w:instrText xml:space="preserve"> TC "</w:instrText>
      </w:r>
      <w:bookmarkStart w:id="30" w:name="_Toc368383820"/>
      <w:r w:rsidRPr="004B0AB0">
        <w:instrText>F.</w:instrText>
      </w:r>
      <w:r w:rsidRPr="004B0AB0">
        <w:tab/>
        <w:instrText>Non-Compliance Status</w:instrText>
      </w:r>
      <w:bookmarkEnd w:id="30"/>
      <w:r>
        <w:instrText xml:space="preserve">" \f C \l "2" </w:instrText>
      </w:r>
      <w:r>
        <w:fldChar w:fldCharType="end"/>
      </w:r>
    </w:p>
    <w:p w:rsidR="00BF6FA1" w:rsidRPr="00BF0BE0" w:rsidRDefault="00BF6FA1" w:rsidP="00BF6FA1">
      <w:pPr>
        <w:ind w:firstLine="1440"/>
        <w:jc w:val="both"/>
        <w:rPr>
          <w:sz w:val="16"/>
          <w:szCs w:val="16"/>
        </w:rPr>
      </w:pPr>
    </w:p>
    <w:p w:rsidR="002B21F3" w:rsidRDefault="00BF6FA1" w:rsidP="00BF6FA1">
      <w:pPr>
        <w:tabs>
          <w:tab w:val="left" w:pos="-1440"/>
        </w:tabs>
        <w:ind w:left="2160" w:hanging="720"/>
        <w:jc w:val="both"/>
      </w:pPr>
      <w:r w:rsidRPr="00693004">
        <w:t>1.</w:t>
      </w:r>
      <w:r w:rsidRPr="00693004">
        <w:tab/>
        <w:t>Probabl</w:t>
      </w:r>
      <w:r>
        <w:t>e</w:t>
      </w:r>
      <w:r w:rsidRPr="00693004">
        <w:t xml:space="preserve"> Out-of-Compliance Status</w:t>
      </w:r>
      <w:r>
        <w:fldChar w:fldCharType="begin"/>
      </w:r>
      <w:r>
        <w:instrText xml:space="preserve"> TC "</w:instrText>
      </w:r>
      <w:bookmarkStart w:id="31" w:name="_Toc368383496"/>
      <w:bookmarkStart w:id="32" w:name="_Toc368383821"/>
      <w:r w:rsidRPr="00C407C4">
        <w:instrText>1.</w:instrText>
      </w:r>
      <w:r w:rsidRPr="00C407C4">
        <w:tab/>
        <w:instrText>Probable Out-of-Compliance Status</w:instrText>
      </w:r>
      <w:bookmarkEnd w:id="31"/>
      <w:bookmarkEnd w:id="32"/>
      <w:r>
        <w:instrText xml:space="preserve">" \f C \l "3" </w:instrText>
      </w:r>
      <w:r>
        <w:fldChar w:fldCharType="end"/>
      </w:r>
      <w:r w:rsidRPr="00693004">
        <w:t xml:space="preserve"> - The </w:t>
      </w:r>
      <w:r>
        <w:t>permittee</w:t>
      </w:r>
      <w:r w:rsidRPr="00693004">
        <w:t xml:space="preserve"> shall evaluate results of each </w:t>
      </w:r>
      <w:r>
        <w:t>ground water</w:t>
      </w:r>
      <w:r w:rsidRPr="00693004">
        <w:t xml:space="preserve"> sampling </w:t>
      </w:r>
      <w:r>
        <w:t>event</w:t>
      </w:r>
      <w:r w:rsidRPr="00693004">
        <w:t xml:space="preserve"> </w:t>
      </w:r>
      <w:r>
        <w:t xml:space="preserve">to determine any </w:t>
      </w:r>
      <w:proofErr w:type="spellStart"/>
      <w:r>
        <w:t>exceede</w:t>
      </w:r>
      <w:r w:rsidRPr="00693004">
        <w:t>nce</w:t>
      </w:r>
      <w:proofErr w:type="spellEnd"/>
      <w:r w:rsidRPr="00693004">
        <w:t xml:space="preserve"> of the </w:t>
      </w:r>
      <w:r>
        <w:t>Ground Water</w:t>
      </w:r>
      <w:r w:rsidRPr="00693004">
        <w:t xml:space="preserve"> </w:t>
      </w:r>
      <w:r>
        <w:t>Protection Levels found in Table 2 above.</w:t>
      </w:r>
      <w:r w:rsidRPr="00693004">
        <w:t xml:space="preserve"> Upon determination that a </w:t>
      </w:r>
      <w:r>
        <w:t>Ground Water Protection L</w:t>
      </w:r>
      <w:r w:rsidRPr="00693004">
        <w:t xml:space="preserve">evel has been exceeded </w:t>
      </w:r>
      <w:r>
        <w:t xml:space="preserve">in </w:t>
      </w:r>
      <w:r w:rsidRPr="00D50AB1">
        <w:t xml:space="preserve">the </w:t>
      </w:r>
      <w:r>
        <w:t>ground water</w:t>
      </w:r>
      <w:r w:rsidRPr="00693004">
        <w:t xml:space="preserve">, the </w:t>
      </w:r>
      <w:r>
        <w:t>permittee shall:</w:t>
      </w:r>
    </w:p>
    <w:p w:rsidR="002B21F3" w:rsidRPr="00BF0BE0" w:rsidRDefault="002B21F3" w:rsidP="00BF6FA1">
      <w:pPr>
        <w:tabs>
          <w:tab w:val="left" w:pos="-1440"/>
        </w:tabs>
        <w:ind w:left="2160" w:hanging="720"/>
        <w:jc w:val="both"/>
        <w:rPr>
          <w:sz w:val="16"/>
          <w:szCs w:val="16"/>
        </w:rPr>
      </w:pPr>
    </w:p>
    <w:p w:rsidR="00BF6FA1" w:rsidRDefault="00BF6FA1" w:rsidP="00BF6FA1">
      <w:pPr>
        <w:tabs>
          <w:tab w:val="left" w:pos="-1440"/>
        </w:tabs>
        <w:ind w:left="2880" w:hanging="720"/>
        <w:jc w:val="both"/>
      </w:pPr>
      <w:r>
        <w:t>a.</w:t>
      </w:r>
      <w:r w:rsidRPr="00693004">
        <w:tab/>
      </w:r>
      <w:r>
        <w:t xml:space="preserve">Immediately re-sample the </w:t>
      </w:r>
      <w:r w:rsidR="000315CB">
        <w:t>monitoring well</w:t>
      </w:r>
      <w:r>
        <w:t xml:space="preserve"> found to be in probable out-of-compliance status for laboratory analysis of the exceeded protection level parameter(s). Submit the analytical results thereof, and notify the Director of the probable out-of-compliance status within 30 days of the initial detection.</w:t>
      </w:r>
    </w:p>
    <w:p w:rsidR="00BF6FA1" w:rsidRPr="00BF0BE0" w:rsidRDefault="00BF6FA1" w:rsidP="00BF6FA1">
      <w:pPr>
        <w:tabs>
          <w:tab w:val="left" w:pos="-1440"/>
        </w:tabs>
        <w:ind w:left="2160" w:hanging="720"/>
        <w:jc w:val="both"/>
        <w:rPr>
          <w:sz w:val="16"/>
          <w:szCs w:val="16"/>
        </w:rPr>
      </w:pPr>
    </w:p>
    <w:p w:rsidR="00BF6FA1" w:rsidRDefault="00BF6FA1" w:rsidP="00BF6FA1">
      <w:pPr>
        <w:tabs>
          <w:tab w:val="left" w:pos="-1440"/>
        </w:tabs>
        <w:ind w:left="2880" w:hanging="720"/>
        <w:jc w:val="both"/>
      </w:pPr>
      <w:r>
        <w:t>b.</w:t>
      </w:r>
      <w:r w:rsidRPr="00693004">
        <w:tab/>
        <w:t xml:space="preserve">Upon </w:t>
      </w:r>
      <w:proofErr w:type="spellStart"/>
      <w:r w:rsidRPr="00693004">
        <w:t>exceedence</w:t>
      </w:r>
      <w:proofErr w:type="spellEnd"/>
      <w:r w:rsidRPr="00693004">
        <w:t xml:space="preserve"> of any one par</w:t>
      </w:r>
      <w:r>
        <w:t xml:space="preserve">ameter listed in Table 2 </w:t>
      </w:r>
      <w:r w:rsidRPr="00693004">
        <w:t xml:space="preserve">for two consecutive sampling events, immediately implement an accelerated </w:t>
      </w:r>
      <w:r w:rsidRPr="00FD6E72">
        <w:t xml:space="preserve">schedule </w:t>
      </w:r>
      <w:r w:rsidRPr="00C37023">
        <w:t xml:space="preserve">of monthly sampling </w:t>
      </w:r>
      <w:r w:rsidRPr="00FD6E72">
        <w:t xml:space="preserve">analysis, consistent with the requirements of this permit. This monthly sampling will continue for at least two months or until the compliance status can be determined by the Director.  Reports of </w:t>
      </w:r>
      <w:r w:rsidRPr="00693004">
        <w:t xml:space="preserve">the results of this sampling will be submitted to the </w:t>
      </w:r>
      <w:r>
        <w:t>Director</w:t>
      </w:r>
      <w:r w:rsidRPr="00693004">
        <w:t xml:space="preserve"> as soon as they are available, but not later than 30 days from each date of sampling.</w:t>
      </w:r>
    </w:p>
    <w:p w:rsidR="00BF6FA1" w:rsidRPr="00693004" w:rsidRDefault="00BF6FA1" w:rsidP="00BF6FA1">
      <w:pPr>
        <w:tabs>
          <w:tab w:val="left" w:pos="-1440"/>
        </w:tabs>
        <w:ind w:left="2160" w:hanging="720"/>
        <w:jc w:val="both"/>
      </w:pPr>
      <w:r w:rsidRPr="00693004">
        <w:lastRenderedPageBreak/>
        <w:t>2.</w:t>
      </w:r>
      <w:r w:rsidRPr="00693004">
        <w:tab/>
      </w:r>
      <w:proofErr w:type="gramStart"/>
      <w:r>
        <w:t>Out-</w:t>
      </w:r>
      <w:proofErr w:type="gramEnd"/>
      <w:r>
        <w:t>of-Compliance Status Based on Confirmed Exceedance of Permit Ground Water Protection Levels</w:t>
      </w:r>
      <w:r>
        <w:fldChar w:fldCharType="begin"/>
      </w:r>
      <w:r>
        <w:instrText xml:space="preserve"> TC "</w:instrText>
      </w:r>
      <w:bookmarkStart w:id="33" w:name="_Toc368383497"/>
      <w:bookmarkStart w:id="34" w:name="_Toc368383822"/>
      <w:r w:rsidRPr="005A1D2D">
        <w:instrText>2.</w:instrText>
      </w:r>
      <w:r w:rsidRPr="005A1D2D">
        <w:tab/>
        <w:instrText>Out-of-Compliance Status Based on Confirmed Exceedance of Permit Ground Water Protection Levels</w:instrText>
      </w:r>
      <w:bookmarkEnd w:id="33"/>
      <w:bookmarkEnd w:id="34"/>
      <w:r>
        <w:instrText xml:space="preserve">" \f C \l "3" </w:instrText>
      </w:r>
      <w:r>
        <w:fldChar w:fldCharType="end"/>
      </w:r>
      <w:r>
        <w:t xml:space="preserve"> </w:t>
      </w:r>
    </w:p>
    <w:p w:rsidR="00BF6FA1" w:rsidRPr="00693004" w:rsidRDefault="00BF6FA1" w:rsidP="00BF6FA1">
      <w:pPr>
        <w:jc w:val="both"/>
      </w:pPr>
    </w:p>
    <w:p w:rsidR="00BF6FA1" w:rsidRDefault="00BF6FA1" w:rsidP="00BF6FA1">
      <w:pPr>
        <w:tabs>
          <w:tab w:val="left" w:pos="-1440"/>
        </w:tabs>
        <w:ind w:left="2880" w:hanging="720"/>
        <w:jc w:val="both"/>
      </w:pPr>
      <w:r>
        <w:t>a.</w:t>
      </w:r>
      <w:r w:rsidRPr="00693004">
        <w:tab/>
      </w:r>
      <w:r>
        <w:t>Out of Compliance Status shall be defined as follows:</w:t>
      </w:r>
    </w:p>
    <w:p w:rsidR="00BF6FA1" w:rsidRDefault="00BF6FA1" w:rsidP="00BF6FA1">
      <w:pPr>
        <w:tabs>
          <w:tab w:val="left" w:pos="-1440"/>
        </w:tabs>
        <w:ind w:left="2880" w:hanging="720"/>
        <w:jc w:val="both"/>
      </w:pPr>
    </w:p>
    <w:p w:rsidR="00BF6FA1" w:rsidRDefault="00BF6FA1" w:rsidP="00BF6FA1">
      <w:pPr>
        <w:tabs>
          <w:tab w:val="left" w:pos="-1440"/>
        </w:tabs>
        <w:ind w:left="2880"/>
        <w:jc w:val="both"/>
      </w:pPr>
      <w:r>
        <w:t xml:space="preserve">For parameters that have been defined as detectable in the background and for which protection levels have been established, out-of-compliance shall be defined as two consecutive samples exceeding the protection level </w:t>
      </w:r>
      <w:r w:rsidRPr="00FA3F12">
        <w:rPr>
          <w:u w:val="single"/>
        </w:rPr>
        <w:t>and</w:t>
      </w:r>
      <w:r>
        <w:t xml:space="preserve"> the mean background concentration by two standard deviations.</w:t>
      </w:r>
    </w:p>
    <w:p w:rsidR="00BF6FA1" w:rsidRPr="00FD6E72" w:rsidRDefault="00BF6FA1" w:rsidP="00BF6FA1">
      <w:pPr>
        <w:tabs>
          <w:tab w:val="left" w:pos="540"/>
          <w:tab w:val="left" w:pos="1080"/>
          <w:tab w:val="left" w:pos="1620"/>
          <w:tab w:val="left" w:pos="2160"/>
          <w:tab w:val="left" w:pos="2700"/>
          <w:tab w:val="left" w:pos="3240"/>
          <w:tab w:val="left" w:pos="3780"/>
        </w:tabs>
        <w:jc w:val="both"/>
      </w:pPr>
    </w:p>
    <w:p w:rsidR="00BF6FA1" w:rsidRPr="00FD6E72" w:rsidRDefault="00BF6FA1" w:rsidP="00BF6FA1">
      <w:pPr>
        <w:ind w:left="2880" w:hanging="720"/>
        <w:jc w:val="both"/>
      </w:pPr>
      <w:r w:rsidRPr="00FD6E72">
        <w:t>b.</w:t>
      </w:r>
      <w:r w:rsidRPr="00FD6E72">
        <w:tab/>
        <w:t>Notification and Accelerated Monitoring - upon determination by the permittee or the Director, in accordance with UAC R317-6-6.17, that an out-of-compliance status exists, the permittee shall:</w:t>
      </w:r>
    </w:p>
    <w:p w:rsidR="00BF6FA1" w:rsidRPr="00FD6E72" w:rsidRDefault="00BF6FA1" w:rsidP="00BF6FA1">
      <w:pPr>
        <w:tabs>
          <w:tab w:val="left" w:pos="540"/>
          <w:tab w:val="left" w:pos="1080"/>
          <w:tab w:val="left" w:pos="1620"/>
          <w:tab w:val="left" w:pos="2160"/>
          <w:tab w:val="left" w:pos="2700"/>
          <w:tab w:val="left" w:pos="3240"/>
          <w:tab w:val="left" w:pos="3780"/>
        </w:tabs>
        <w:ind w:left="2700" w:firstLine="180"/>
        <w:jc w:val="both"/>
      </w:pPr>
    </w:p>
    <w:p w:rsidR="00BF6FA1" w:rsidRPr="00FD6E72" w:rsidRDefault="00D5386F" w:rsidP="00BF6FA1">
      <w:pPr>
        <w:ind w:left="3600" w:hanging="720"/>
        <w:jc w:val="both"/>
      </w:pPr>
      <w:proofErr w:type="spellStart"/>
      <w:r>
        <w:t>i</w:t>
      </w:r>
      <w:proofErr w:type="spellEnd"/>
      <w:r w:rsidR="00BF6FA1" w:rsidRPr="00FD6E72">
        <w:t>)</w:t>
      </w:r>
      <w:r w:rsidR="00BF6FA1" w:rsidRPr="00FD6E72">
        <w:tab/>
        <w:t>Verbally notify the Director of the out-of-compliance status or acknowledge Director that such a status exists within 24 hours of receipt of data, and</w:t>
      </w:r>
    </w:p>
    <w:p w:rsidR="00BF6FA1" w:rsidRPr="00FD6E72" w:rsidRDefault="00BF6FA1" w:rsidP="00BF6FA1">
      <w:pPr>
        <w:ind w:left="3600" w:hanging="360"/>
        <w:jc w:val="both"/>
      </w:pPr>
    </w:p>
    <w:p w:rsidR="00BF6FA1" w:rsidRPr="00FD6E72" w:rsidRDefault="00D5386F" w:rsidP="00BF6FA1">
      <w:pPr>
        <w:ind w:left="2160" w:firstLine="720"/>
        <w:jc w:val="both"/>
      </w:pPr>
      <w:r>
        <w:t>ii</w:t>
      </w:r>
      <w:r w:rsidR="00BF6FA1" w:rsidRPr="00FD6E72">
        <w:t>)</w:t>
      </w:r>
      <w:r w:rsidR="00BF6FA1" w:rsidRPr="00FD6E72">
        <w:tab/>
        <w:t xml:space="preserve">Provide written notice within 5 days of the determination, and </w:t>
      </w:r>
    </w:p>
    <w:p w:rsidR="00BF6FA1" w:rsidRPr="00FD6E72" w:rsidRDefault="00BF6FA1" w:rsidP="00BF6FA1">
      <w:pPr>
        <w:ind w:left="3600" w:hanging="360"/>
        <w:jc w:val="both"/>
      </w:pPr>
    </w:p>
    <w:p w:rsidR="00BF6FA1" w:rsidRPr="00FD6E72" w:rsidRDefault="00D5386F" w:rsidP="00BF6FA1">
      <w:pPr>
        <w:ind w:left="3600" w:hanging="720"/>
        <w:jc w:val="both"/>
      </w:pPr>
      <w:r>
        <w:t>iii</w:t>
      </w:r>
      <w:r w:rsidR="00BF6FA1" w:rsidRPr="00FD6E72">
        <w:t>)</w:t>
      </w:r>
      <w:r w:rsidR="00BF6FA1" w:rsidRPr="00FD6E72">
        <w:tab/>
        <w:t>Continue an accelerated schedule of monthly ground water monitoring for at least two months and continue monthly monitoring until the facility is brought into compliance as determined by the Director.</w:t>
      </w:r>
    </w:p>
    <w:p w:rsidR="00BF6FA1" w:rsidRDefault="00BF6FA1" w:rsidP="00BF6FA1">
      <w:pPr>
        <w:tabs>
          <w:tab w:val="left" w:pos="540"/>
          <w:tab w:val="left" w:pos="1080"/>
          <w:tab w:val="left" w:pos="1620"/>
          <w:tab w:val="left" w:pos="2160"/>
          <w:tab w:val="left" w:pos="2700"/>
          <w:tab w:val="left" w:pos="3240"/>
          <w:tab w:val="left" w:pos="3780"/>
        </w:tabs>
        <w:jc w:val="both"/>
      </w:pPr>
    </w:p>
    <w:p w:rsidR="00BF6FA1" w:rsidRDefault="00BF6FA1" w:rsidP="00BF6FA1">
      <w:pPr>
        <w:ind w:left="2880" w:hanging="720"/>
        <w:jc w:val="both"/>
      </w:pPr>
      <w:r>
        <w:t>c.</w:t>
      </w:r>
      <w:r>
        <w:tab/>
        <w:t xml:space="preserve">Source and Contamination Assessment Study Plan - within 30 days after the written notice to the Director required in Part </w:t>
      </w:r>
      <w:r w:rsidR="000631A7">
        <w:t>I</w:t>
      </w:r>
      <w:r>
        <w:t xml:space="preserve">I.G. </w:t>
      </w:r>
      <w:proofErr w:type="gramStart"/>
      <w:r>
        <w:t>2.b.</w:t>
      </w:r>
      <w:r w:rsidR="00B60DBE">
        <w:t>ii</w:t>
      </w:r>
      <w:proofErr w:type="gramEnd"/>
      <w:r>
        <w:t xml:space="preserve"> above, the permittee shall submit an assessment study plan and compliance schedule for:</w:t>
      </w:r>
    </w:p>
    <w:p w:rsidR="00BF6FA1" w:rsidRDefault="00BF6FA1" w:rsidP="00BF6FA1">
      <w:pPr>
        <w:tabs>
          <w:tab w:val="left" w:pos="540"/>
          <w:tab w:val="left" w:pos="1080"/>
          <w:tab w:val="left" w:pos="1620"/>
          <w:tab w:val="left" w:pos="2700"/>
        </w:tabs>
        <w:ind w:left="2700" w:hanging="540"/>
        <w:jc w:val="both"/>
      </w:pPr>
    </w:p>
    <w:p w:rsidR="00BF6FA1" w:rsidRDefault="00D5386F" w:rsidP="00BF6FA1">
      <w:pPr>
        <w:ind w:left="3600" w:hanging="720"/>
        <w:jc w:val="both"/>
      </w:pPr>
      <w:proofErr w:type="spellStart"/>
      <w:r>
        <w:t>i</w:t>
      </w:r>
      <w:proofErr w:type="spellEnd"/>
      <w:r w:rsidR="00BF6FA1">
        <w:t>)</w:t>
      </w:r>
      <w:r w:rsidR="00BF6FA1">
        <w:tab/>
        <w:t>Assessment of the source or cause of the contamination, and determination of steps necessary to correct the source.</w:t>
      </w:r>
    </w:p>
    <w:p w:rsidR="00BF6FA1" w:rsidRDefault="00BF6FA1" w:rsidP="00BF6FA1">
      <w:pPr>
        <w:ind w:left="3600" w:hanging="720"/>
        <w:jc w:val="both"/>
      </w:pPr>
    </w:p>
    <w:p w:rsidR="00BF6FA1" w:rsidRDefault="00D5386F" w:rsidP="00BF6FA1">
      <w:pPr>
        <w:ind w:left="3600" w:hanging="720"/>
        <w:jc w:val="both"/>
      </w:pPr>
      <w:r>
        <w:t>ii</w:t>
      </w:r>
      <w:r w:rsidR="00BF6FA1">
        <w:t>)</w:t>
      </w:r>
      <w:r w:rsidR="00BF6FA1">
        <w:tab/>
        <w:t>Assessment of the extent of the ground water contamination and any potential dispersion.</w:t>
      </w:r>
    </w:p>
    <w:p w:rsidR="00BF6FA1" w:rsidRDefault="00BF6FA1" w:rsidP="00BF6FA1">
      <w:pPr>
        <w:ind w:left="3600" w:hanging="720"/>
        <w:jc w:val="both"/>
      </w:pPr>
    </w:p>
    <w:p w:rsidR="00BF6FA1" w:rsidRDefault="00D5386F" w:rsidP="00BF6FA1">
      <w:pPr>
        <w:ind w:left="3600" w:hanging="720"/>
        <w:jc w:val="both"/>
      </w:pPr>
      <w:r>
        <w:t>iii</w:t>
      </w:r>
      <w:r w:rsidR="00BF6FA1">
        <w:t>)</w:t>
      </w:r>
      <w:r w:rsidR="00BF6FA1">
        <w:tab/>
        <w:t>Evaluation of potential remedial actions to restore and maintain ground water quality, and ensure that the ground water standards will not be exceeded at the compliance monitoring locations.</w:t>
      </w:r>
    </w:p>
    <w:p w:rsidR="00BF6FA1" w:rsidRDefault="00BF6FA1" w:rsidP="00BF6FA1">
      <w:pPr>
        <w:tabs>
          <w:tab w:val="left" w:pos="540"/>
          <w:tab w:val="left" w:pos="1080"/>
          <w:tab w:val="left" w:pos="1620"/>
          <w:tab w:val="left" w:pos="2160"/>
          <w:tab w:val="left" w:pos="2700"/>
          <w:tab w:val="left" w:pos="3240"/>
          <w:tab w:val="left" w:pos="3780"/>
        </w:tabs>
        <w:jc w:val="both"/>
      </w:pPr>
    </w:p>
    <w:p w:rsidR="00BF6FA1" w:rsidRDefault="00BF6FA1" w:rsidP="00BF6FA1">
      <w:pPr>
        <w:tabs>
          <w:tab w:val="left" w:pos="540"/>
          <w:tab w:val="left" w:pos="1080"/>
          <w:tab w:val="left" w:pos="1620"/>
          <w:tab w:val="left" w:pos="2160"/>
          <w:tab w:val="left" w:pos="2700"/>
          <w:tab w:val="left" w:pos="3240"/>
          <w:tab w:val="left" w:pos="3780"/>
        </w:tabs>
        <w:ind w:left="2160" w:hanging="1080"/>
        <w:jc w:val="both"/>
      </w:pPr>
      <w:r>
        <w:tab/>
        <w:t>3.</w:t>
      </w:r>
      <w:r>
        <w:tab/>
      </w:r>
      <w:r w:rsidRPr="007D4671">
        <w:t>Out-of-Compliance Status Based Upon Failure To Maintain Best Available Technology</w:t>
      </w:r>
      <w:r w:rsidRPr="007D4671">
        <w:fldChar w:fldCharType="begin"/>
      </w:r>
      <w:r w:rsidRPr="007D4671">
        <w:instrText xml:space="preserve"> TC "</w:instrText>
      </w:r>
      <w:bookmarkStart w:id="35" w:name="_Toc368383498"/>
      <w:bookmarkStart w:id="36" w:name="_Toc368383823"/>
      <w:r w:rsidRPr="007D4671">
        <w:instrText>3.</w:instrText>
      </w:r>
      <w:r w:rsidRPr="007D4671">
        <w:tab/>
        <w:instrText>Out-of-Compliance Status Based Upon Failure To Maintain Best Available Technology</w:instrText>
      </w:r>
      <w:bookmarkEnd w:id="35"/>
      <w:bookmarkEnd w:id="36"/>
      <w:r w:rsidRPr="007D4671">
        <w:instrText xml:space="preserve">" \f C \l "3" </w:instrText>
      </w:r>
      <w:r w:rsidRPr="007D4671">
        <w:fldChar w:fldCharType="end"/>
      </w:r>
      <w:r w:rsidRPr="007D4671">
        <w:t xml:space="preserve"> - In the event that BAT monitoring indicates a violation of any of the </w:t>
      </w:r>
      <w:r w:rsidR="00D11CC2">
        <w:t>technology</w:t>
      </w:r>
      <w:r w:rsidRPr="007D4671">
        <w:t xml:space="preserve"> or performance </w:t>
      </w:r>
      <w:r w:rsidR="00D11CC2" w:rsidRPr="00D11CC2">
        <w:t xml:space="preserve">management </w:t>
      </w:r>
      <w:r w:rsidRPr="00D11CC2">
        <w:t>standards outlined in Part I</w:t>
      </w:r>
      <w:r w:rsidR="00D11CC2" w:rsidRPr="00D11CC2">
        <w:t xml:space="preserve">I </w:t>
      </w:r>
      <w:r w:rsidRPr="00D11CC2">
        <w:t xml:space="preserve">.D and E of </w:t>
      </w:r>
      <w:r w:rsidRPr="007C2A0C">
        <w:t xml:space="preserve">this permit, the permittee shall submit to the Director a notification and description of the violation in accordance </w:t>
      </w:r>
      <w:r w:rsidRPr="00D11CC2">
        <w:t>with Part II.</w:t>
      </w:r>
      <w:r w:rsidR="00D11CC2" w:rsidRPr="00D11CC2">
        <w:t>G</w:t>
      </w:r>
      <w:r w:rsidRPr="00D11CC2">
        <w:t xml:space="preserve"> </w:t>
      </w:r>
      <w:r w:rsidRPr="007C2A0C">
        <w:t>of this permit.</w:t>
      </w:r>
    </w:p>
    <w:p w:rsidR="00BF6FA1" w:rsidRDefault="00BF6FA1" w:rsidP="00BF6FA1">
      <w:pPr>
        <w:tabs>
          <w:tab w:val="left" w:pos="-1440"/>
        </w:tabs>
        <w:ind w:left="1440" w:hanging="720"/>
        <w:jc w:val="both"/>
        <w:rPr>
          <w:b/>
        </w:rPr>
      </w:pPr>
    </w:p>
    <w:p w:rsidR="00F4510F" w:rsidRDefault="00F4510F" w:rsidP="00BF6FA1">
      <w:pPr>
        <w:tabs>
          <w:tab w:val="left" w:pos="-1440"/>
        </w:tabs>
        <w:ind w:left="1440" w:hanging="720"/>
        <w:jc w:val="both"/>
        <w:rPr>
          <w:b/>
        </w:rPr>
      </w:pPr>
    </w:p>
    <w:p w:rsidR="00F4510F" w:rsidRDefault="00F4510F" w:rsidP="00BF6FA1">
      <w:pPr>
        <w:tabs>
          <w:tab w:val="left" w:pos="-1440"/>
        </w:tabs>
        <w:ind w:left="1440" w:hanging="720"/>
        <w:jc w:val="both"/>
        <w:rPr>
          <w:b/>
        </w:rPr>
      </w:pPr>
    </w:p>
    <w:p w:rsidR="00F4510F" w:rsidRDefault="00F4510F" w:rsidP="00BF6FA1">
      <w:pPr>
        <w:tabs>
          <w:tab w:val="left" w:pos="-1440"/>
        </w:tabs>
        <w:ind w:left="1440" w:hanging="720"/>
        <w:jc w:val="both"/>
        <w:rPr>
          <w:b/>
        </w:rPr>
      </w:pPr>
    </w:p>
    <w:p w:rsidR="00F4510F" w:rsidRDefault="00F4510F" w:rsidP="00BF6FA1">
      <w:pPr>
        <w:tabs>
          <w:tab w:val="left" w:pos="-1440"/>
        </w:tabs>
        <w:ind w:left="1440" w:hanging="720"/>
        <w:jc w:val="both"/>
        <w:rPr>
          <w:b/>
        </w:rPr>
      </w:pPr>
    </w:p>
    <w:p w:rsidR="00BF6FA1" w:rsidRPr="00693004" w:rsidRDefault="00BF6FA1" w:rsidP="00BF6FA1">
      <w:pPr>
        <w:pStyle w:val="Heading2"/>
      </w:pPr>
      <w:bookmarkStart w:id="37" w:name="_Toc470607858"/>
      <w:r>
        <w:rPr>
          <w:u w:val="none"/>
        </w:rPr>
        <w:lastRenderedPageBreak/>
        <w:t>H</w:t>
      </w:r>
      <w:r w:rsidRPr="006B058D">
        <w:rPr>
          <w:u w:val="none"/>
        </w:rPr>
        <w:t>.</w:t>
      </w:r>
      <w:r w:rsidRPr="006B058D">
        <w:rPr>
          <w:u w:val="none"/>
        </w:rPr>
        <w:tab/>
      </w:r>
      <w:r w:rsidRPr="00E90AC6">
        <w:t>Reporting Requirements</w:t>
      </w:r>
      <w:bookmarkEnd w:id="37"/>
      <w:r>
        <w:fldChar w:fldCharType="begin"/>
      </w:r>
      <w:r>
        <w:instrText xml:space="preserve"> TC "</w:instrText>
      </w:r>
      <w:bookmarkStart w:id="38" w:name="_Toc368383824"/>
      <w:r w:rsidRPr="00874BCC">
        <w:instrText>G.</w:instrText>
      </w:r>
      <w:r w:rsidRPr="00874BCC">
        <w:tab/>
        <w:instrText>Reporting Requirements</w:instrText>
      </w:r>
      <w:bookmarkEnd w:id="38"/>
      <w:r>
        <w:instrText xml:space="preserve">" \f C \l "2" </w:instrText>
      </w:r>
      <w:r>
        <w:fldChar w:fldCharType="end"/>
      </w:r>
    </w:p>
    <w:p w:rsidR="00BF6FA1" w:rsidRPr="00693004" w:rsidRDefault="00BF6FA1" w:rsidP="00BF6FA1">
      <w:pPr>
        <w:tabs>
          <w:tab w:val="left" w:pos="-1440"/>
        </w:tabs>
        <w:ind w:left="2160" w:hanging="720"/>
        <w:jc w:val="both"/>
      </w:pPr>
      <w:r w:rsidRPr="00693004">
        <w:t>1.</w:t>
      </w:r>
      <w:r w:rsidRPr="00693004">
        <w:tab/>
      </w:r>
      <w:r>
        <w:t xml:space="preserve">Water </w:t>
      </w:r>
      <w:r w:rsidRPr="00693004">
        <w:t>Monitoring</w:t>
      </w:r>
      <w:r>
        <w:fldChar w:fldCharType="begin"/>
      </w:r>
      <w:r>
        <w:instrText xml:space="preserve"> TC "</w:instrText>
      </w:r>
      <w:bookmarkStart w:id="39" w:name="_Toc368383500"/>
      <w:bookmarkStart w:id="40" w:name="_Toc368383825"/>
      <w:r w:rsidRPr="008D62FB">
        <w:instrText>1.</w:instrText>
      </w:r>
      <w:r w:rsidRPr="008D62FB">
        <w:tab/>
      </w:r>
      <w:r w:rsidRPr="00176A30">
        <w:rPr>
          <w:color w:val="0000FF"/>
        </w:rPr>
        <w:instrText>Quarterly</w:instrText>
      </w:r>
      <w:r w:rsidRPr="008D62FB">
        <w:instrText xml:space="preserve"> Monitoring</w:instrText>
      </w:r>
      <w:bookmarkEnd w:id="39"/>
      <w:bookmarkEnd w:id="40"/>
      <w:r>
        <w:instrText xml:space="preserve">" \f C \l "3" </w:instrText>
      </w:r>
      <w:r>
        <w:fldChar w:fldCharType="end"/>
      </w:r>
      <w:r w:rsidRPr="00693004">
        <w:t xml:space="preserve"> </w:t>
      </w:r>
      <w:r>
        <w:t xml:space="preserve">- monitoring </w:t>
      </w:r>
      <w:r w:rsidRPr="00D11CC2">
        <w:t xml:space="preserve">required in Part </w:t>
      </w:r>
      <w:r w:rsidR="000631A7" w:rsidRPr="00D11CC2">
        <w:t>I</w:t>
      </w:r>
      <w:r w:rsidRPr="00D11CC2">
        <w:t xml:space="preserve">I.F above </w:t>
      </w:r>
      <w:r w:rsidRPr="00693004">
        <w:t>shall be reported according to the schedule</w:t>
      </w:r>
      <w:r>
        <w:t xml:space="preserve"> in Table 4 below</w:t>
      </w:r>
      <w:r w:rsidRPr="00693004">
        <w:t xml:space="preserve">, unless modified by the </w:t>
      </w:r>
      <w:r>
        <w:t>Director</w:t>
      </w:r>
      <w:r w:rsidRPr="00693004">
        <w:t>:</w:t>
      </w:r>
    </w:p>
    <w:p w:rsidR="00BF6FA1" w:rsidRDefault="00BF6FA1" w:rsidP="00BF6FA1">
      <w:pPr>
        <w:ind w:left="2160"/>
        <w:jc w:val="both"/>
        <w:rPr>
          <w:u w:val="single"/>
        </w:rPr>
      </w:pPr>
    </w:p>
    <w:p w:rsidR="00BF6FA1" w:rsidRDefault="00BF6FA1" w:rsidP="00BF6FA1">
      <w:pPr>
        <w:tabs>
          <w:tab w:val="left" w:pos="1800"/>
          <w:tab w:val="center" w:pos="5040"/>
        </w:tabs>
        <w:jc w:val="center"/>
      </w:pPr>
      <w:r>
        <w:rPr>
          <w:b/>
          <w:bCs/>
        </w:rPr>
        <w:tab/>
      </w:r>
      <w:r w:rsidRPr="00FD6E72">
        <w:rPr>
          <w:b/>
          <w:bCs/>
        </w:rPr>
        <w:t xml:space="preserve">Table </w:t>
      </w:r>
      <w:r>
        <w:rPr>
          <w:b/>
          <w:bCs/>
        </w:rPr>
        <w:t>4</w:t>
      </w:r>
      <w:r w:rsidRPr="00FD6E72">
        <w:rPr>
          <w:b/>
          <w:bCs/>
        </w:rPr>
        <w:t>:  Compliance Monitoring Report Schedule</w:t>
      </w:r>
    </w:p>
    <w:tbl>
      <w:tblPr>
        <w:tblW w:w="0" w:type="auto"/>
        <w:jc w:val="right"/>
        <w:tblLook w:val="01E0" w:firstRow="1" w:lastRow="1" w:firstColumn="1" w:lastColumn="1" w:noHBand="0" w:noVBand="0"/>
      </w:tblPr>
      <w:tblGrid>
        <w:gridCol w:w="3492"/>
        <w:gridCol w:w="3456"/>
      </w:tblGrid>
      <w:tr w:rsidR="00BF6FA1" w:rsidRPr="000A55C5" w:rsidTr="00625273">
        <w:trPr>
          <w:jc w:val="right"/>
        </w:trPr>
        <w:tc>
          <w:tcPr>
            <w:tcW w:w="3492" w:type="dxa"/>
            <w:shd w:val="clear" w:color="auto" w:fill="auto"/>
          </w:tcPr>
          <w:p w:rsidR="00BF6FA1" w:rsidRPr="000A55C5" w:rsidRDefault="00BF6FA1" w:rsidP="00625273">
            <w:pPr>
              <w:tabs>
                <w:tab w:val="center" w:pos="5040"/>
              </w:tabs>
              <w:jc w:val="both"/>
              <w:rPr>
                <w:bCs/>
                <w:u w:val="single"/>
              </w:rPr>
            </w:pPr>
            <w:r w:rsidRPr="000A55C5">
              <w:rPr>
                <w:bCs/>
                <w:u w:val="single"/>
              </w:rPr>
              <w:t>Monitoring Period</w:t>
            </w:r>
          </w:p>
        </w:tc>
        <w:tc>
          <w:tcPr>
            <w:tcW w:w="3456" w:type="dxa"/>
            <w:shd w:val="clear" w:color="auto" w:fill="auto"/>
          </w:tcPr>
          <w:p w:rsidR="00BF6FA1" w:rsidRPr="000A55C5" w:rsidRDefault="00BF6FA1" w:rsidP="00625273">
            <w:pPr>
              <w:tabs>
                <w:tab w:val="center" w:pos="5040"/>
              </w:tabs>
              <w:jc w:val="center"/>
              <w:rPr>
                <w:bCs/>
                <w:u w:val="single"/>
              </w:rPr>
            </w:pPr>
            <w:r w:rsidRPr="000A55C5">
              <w:rPr>
                <w:bCs/>
                <w:u w:val="single"/>
              </w:rPr>
              <w:t>Report Due Date</w:t>
            </w:r>
          </w:p>
        </w:tc>
      </w:tr>
      <w:tr w:rsidR="00BF6FA1" w:rsidRPr="000A55C5" w:rsidTr="00625273">
        <w:trPr>
          <w:jc w:val="right"/>
        </w:trPr>
        <w:tc>
          <w:tcPr>
            <w:tcW w:w="3492" w:type="dxa"/>
            <w:shd w:val="clear" w:color="auto" w:fill="auto"/>
          </w:tcPr>
          <w:p w:rsidR="00BF6FA1" w:rsidRPr="000A55C5" w:rsidRDefault="00BF6FA1" w:rsidP="00625273">
            <w:pPr>
              <w:tabs>
                <w:tab w:val="center" w:pos="5040"/>
              </w:tabs>
              <w:jc w:val="both"/>
              <w:rPr>
                <w:bCs/>
              </w:rPr>
            </w:pPr>
            <w:r w:rsidRPr="000A55C5">
              <w:rPr>
                <w:bCs/>
              </w:rPr>
              <w:t>January through June</w:t>
            </w:r>
          </w:p>
        </w:tc>
        <w:tc>
          <w:tcPr>
            <w:tcW w:w="3456" w:type="dxa"/>
            <w:shd w:val="clear" w:color="auto" w:fill="auto"/>
          </w:tcPr>
          <w:p w:rsidR="00BF6FA1" w:rsidRPr="000A55C5" w:rsidRDefault="00F50385" w:rsidP="004D420A">
            <w:pPr>
              <w:tabs>
                <w:tab w:val="center" w:pos="5040"/>
              </w:tabs>
              <w:jc w:val="center"/>
              <w:rPr>
                <w:bCs/>
              </w:rPr>
            </w:pPr>
            <w:r>
              <w:rPr>
                <w:bCs/>
              </w:rPr>
              <w:t>August 1</w:t>
            </w:r>
          </w:p>
        </w:tc>
      </w:tr>
      <w:tr w:rsidR="00BF6FA1" w:rsidRPr="000A55C5" w:rsidTr="00625273">
        <w:trPr>
          <w:jc w:val="right"/>
        </w:trPr>
        <w:tc>
          <w:tcPr>
            <w:tcW w:w="3492" w:type="dxa"/>
            <w:shd w:val="clear" w:color="auto" w:fill="auto"/>
          </w:tcPr>
          <w:p w:rsidR="00BF6FA1" w:rsidRPr="000A55C5" w:rsidRDefault="00BF6FA1" w:rsidP="00625273">
            <w:pPr>
              <w:tabs>
                <w:tab w:val="center" w:pos="5040"/>
              </w:tabs>
              <w:jc w:val="both"/>
              <w:rPr>
                <w:bCs/>
              </w:rPr>
            </w:pPr>
            <w:r w:rsidRPr="000A55C5">
              <w:rPr>
                <w:bCs/>
              </w:rPr>
              <w:t>July thru December</w:t>
            </w:r>
          </w:p>
        </w:tc>
        <w:tc>
          <w:tcPr>
            <w:tcW w:w="3456" w:type="dxa"/>
            <w:shd w:val="clear" w:color="auto" w:fill="auto"/>
          </w:tcPr>
          <w:p w:rsidR="00BF6FA1" w:rsidRPr="000A55C5" w:rsidRDefault="00F50385" w:rsidP="00625273">
            <w:pPr>
              <w:tabs>
                <w:tab w:val="center" w:pos="5040"/>
              </w:tabs>
              <w:jc w:val="center"/>
              <w:rPr>
                <w:bCs/>
              </w:rPr>
            </w:pPr>
            <w:r>
              <w:rPr>
                <w:bCs/>
              </w:rPr>
              <w:t>February 1</w:t>
            </w:r>
          </w:p>
        </w:tc>
      </w:tr>
    </w:tbl>
    <w:p w:rsidR="00BF6FA1" w:rsidRDefault="00BF6FA1" w:rsidP="00BF6FA1">
      <w:pPr>
        <w:jc w:val="both"/>
      </w:pPr>
    </w:p>
    <w:p w:rsidR="00BF6FA1" w:rsidRPr="00693004" w:rsidRDefault="00BF6FA1" w:rsidP="00BF6FA1">
      <w:pPr>
        <w:tabs>
          <w:tab w:val="left" w:pos="-1440"/>
        </w:tabs>
        <w:ind w:left="2160" w:hanging="720"/>
        <w:jc w:val="both"/>
      </w:pPr>
      <w:r>
        <w:t>2</w:t>
      </w:r>
      <w:r w:rsidRPr="00693004">
        <w:t>.</w:t>
      </w:r>
      <w:r w:rsidRPr="00693004">
        <w:tab/>
      </w:r>
      <w:r>
        <w:t>Ground Water</w:t>
      </w:r>
      <w:r w:rsidRPr="00693004">
        <w:t xml:space="preserve"> Quality Sampling</w:t>
      </w:r>
      <w:r>
        <w:fldChar w:fldCharType="begin"/>
      </w:r>
      <w:r>
        <w:instrText xml:space="preserve"> TC "</w:instrText>
      </w:r>
      <w:bookmarkStart w:id="41" w:name="_Toc368383502"/>
      <w:bookmarkStart w:id="42" w:name="_Toc368383827"/>
      <w:r w:rsidRPr="001E36F8">
        <w:instrText>3.</w:instrText>
      </w:r>
      <w:r w:rsidRPr="001E36F8">
        <w:tab/>
        <w:instrText>Groundwater Quality Sampling</w:instrText>
      </w:r>
      <w:bookmarkEnd w:id="41"/>
      <w:bookmarkEnd w:id="42"/>
      <w:r>
        <w:instrText xml:space="preserve">" \f C \l "3" </w:instrText>
      </w:r>
      <w:r>
        <w:fldChar w:fldCharType="end"/>
      </w:r>
      <w:r w:rsidRPr="00693004">
        <w:t xml:space="preserve"> - reporting will include:</w:t>
      </w:r>
    </w:p>
    <w:p w:rsidR="00BF6FA1" w:rsidRPr="00693004" w:rsidRDefault="00BF6FA1" w:rsidP="00BF6FA1">
      <w:pPr>
        <w:jc w:val="both"/>
      </w:pPr>
    </w:p>
    <w:p w:rsidR="00BF6FA1" w:rsidRDefault="00BF6FA1" w:rsidP="00BF6FA1">
      <w:pPr>
        <w:pStyle w:val="ListParagraph"/>
        <w:numPr>
          <w:ilvl w:val="0"/>
          <w:numId w:val="20"/>
        </w:numPr>
        <w:tabs>
          <w:tab w:val="left" w:pos="-1440"/>
        </w:tabs>
        <w:jc w:val="both"/>
      </w:pPr>
      <w:r w:rsidRPr="00693004">
        <w:t>Field Data Sheets - or copies thereof, including the field m</w:t>
      </w:r>
      <w:r>
        <w:t>easurements</w:t>
      </w:r>
      <w:r w:rsidRPr="00693004">
        <w:t xml:space="preserve"> and other pertinent field data, such as: </w:t>
      </w:r>
      <w:r>
        <w:t>sampling location</w:t>
      </w:r>
      <w:r w:rsidRPr="00693004">
        <w:t xml:space="preserve"> name/number, date and time, names of sampling crew, type of sampling</w:t>
      </w:r>
      <w:r>
        <w:t>:</w:t>
      </w:r>
      <w:r w:rsidRPr="00693004">
        <w:t xml:space="preserve"> pump or </w:t>
      </w:r>
      <w:r>
        <w:t>grab</w:t>
      </w:r>
      <w:r w:rsidRPr="00693004">
        <w:t>, volume of water purged before sampling.</w:t>
      </w:r>
    </w:p>
    <w:p w:rsidR="00BF6FA1" w:rsidRDefault="00BF6FA1" w:rsidP="00BF6FA1">
      <w:pPr>
        <w:pStyle w:val="ListParagraph"/>
        <w:tabs>
          <w:tab w:val="left" w:pos="-1440"/>
        </w:tabs>
        <w:ind w:left="2520"/>
        <w:jc w:val="both"/>
      </w:pPr>
    </w:p>
    <w:p w:rsidR="00BF6FA1" w:rsidRPr="00693004" w:rsidRDefault="00BF6FA1" w:rsidP="00BF6FA1">
      <w:pPr>
        <w:pStyle w:val="ListParagraph"/>
        <w:numPr>
          <w:ilvl w:val="0"/>
          <w:numId w:val="20"/>
        </w:numPr>
        <w:tabs>
          <w:tab w:val="left" w:pos="-1440"/>
        </w:tabs>
        <w:jc w:val="both"/>
      </w:pPr>
      <w:r w:rsidRPr="00693004">
        <w:t>Water Level Measurements</w:t>
      </w:r>
      <w:r>
        <w:fldChar w:fldCharType="begin"/>
      </w:r>
      <w:r>
        <w:instrText xml:space="preserve"> TC "</w:instrText>
      </w:r>
      <w:bookmarkStart w:id="43" w:name="_Toc368383501"/>
      <w:bookmarkStart w:id="44" w:name="_Toc368383826"/>
      <w:r w:rsidRPr="00F51BD7">
        <w:instrText>2.</w:instrText>
      </w:r>
      <w:r w:rsidRPr="00F51BD7">
        <w:tab/>
        <w:instrText>Water Level Measurements</w:instrText>
      </w:r>
      <w:bookmarkEnd w:id="43"/>
      <w:bookmarkEnd w:id="44"/>
      <w:r>
        <w:instrText xml:space="preserve">" \f C \l "3" </w:instrText>
      </w:r>
      <w:r>
        <w:fldChar w:fldCharType="end"/>
      </w:r>
      <w:r w:rsidRPr="00693004">
        <w:t xml:space="preserve"> - water level measurements from ground water monitoring wells will be reported as</w:t>
      </w:r>
      <w:r>
        <w:t xml:space="preserve"> measured depth to ground water from the surveyed casing measuring point, and ground water elevations as converted by casing measuring point elevations.</w:t>
      </w:r>
    </w:p>
    <w:p w:rsidR="00BF6FA1" w:rsidRPr="00693004" w:rsidRDefault="00BF6FA1" w:rsidP="00BF6FA1">
      <w:pPr>
        <w:jc w:val="both"/>
      </w:pPr>
    </w:p>
    <w:p w:rsidR="00BF6FA1" w:rsidRPr="00D5386F" w:rsidRDefault="00BF6FA1" w:rsidP="00BF6FA1">
      <w:pPr>
        <w:pStyle w:val="ListParagraph"/>
        <w:numPr>
          <w:ilvl w:val="0"/>
          <w:numId w:val="20"/>
        </w:numPr>
        <w:tabs>
          <w:tab w:val="left" w:pos="-1440"/>
        </w:tabs>
        <w:jc w:val="both"/>
        <w:rPr>
          <w:color w:val="0000FF"/>
        </w:rPr>
      </w:pPr>
      <w:r w:rsidRPr="007D4671">
        <w:t>Laboratory Analytical Results - including date sampled, date received; and the results of analysis for each parameter, including: value or concentration, units of measurement, reporting limit (minimum detection limit for the examination), analytical method, and the date of the analysis.</w:t>
      </w:r>
    </w:p>
    <w:p w:rsidR="00BF6FA1" w:rsidRPr="00693004" w:rsidRDefault="00BF6FA1" w:rsidP="00BF6FA1">
      <w:pPr>
        <w:jc w:val="both"/>
      </w:pPr>
      <w:r>
        <w:tab/>
      </w:r>
      <w:r>
        <w:tab/>
      </w:r>
    </w:p>
    <w:p w:rsidR="00BF6FA1" w:rsidRDefault="00BF6FA1" w:rsidP="00BF6FA1">
      <w:pPr>
        <w:tabs>
          <w:tab w:val="left" w:pos="540"/>
          <w:tab w:val="left" w:pos="1080"/>
          <w:tab w:val="left" w:pos="1620"/>
          <w:tab w:val="left" w:pos="2160"/>
          <w:tab w:val="left" w:pos="3060"/>
          <w:tab w:val="left" w:pos="3150"/>
          <w:tab w:val="left" w:pos="3240"/>
          <w:tab w:val="left" w:pos="3870"/>
          <w:tab w:val="left" w:pos="4320"/>
          <w:tab w:val="left" w:pos="4860"/>
          <w:tab w:val="left" w:pos="5400"/>
          <w:tab w:val="left" w:pos="5940"/>
        </w:tabs>
        <w:ind w:left="2160" w:hanging="720"/>
        <w:jc w:val="both"/>
      </w:pPr>
      <w:r>
        <w:t>3.</w:t>
      </w:r>
      <w:r>
        <w:tab/>
      </w:r>
      <w:r>
        <w:tab/>
        <w:t>Electronic Filing Requirements</w:t>
      </w:r>
      <w:r>
        <w:fldChar w:fldCharType="begin"/>
      </w:r>
      <w:r>
        <w:instrText xml:space="preserve"> TC "</w:instrText>
      </w:r>
      <w:bookmarkStart w:id="45" w:name="_Toc368383504"/>
      <w:bookmarkStart w:id="46" w:name="_Toc368383829"/>
      <w:r w:rsidRPr="00087474">
        <w:instrText>5.</w:instrText>
      </w:r>
      <w:r w:rsidRPr="00087474">
        <w:tab/>
        <w:instrText>Electronic Filing Requirements</w:instrText>
      </w:r>
      <w:bookmarkEnd w:id="45"/>
      <w:bookmarkEnd w:id="46"/>
      <w:r>
        <w:instrText xml:space="preserve">" \f C \l "3" </w:instrText>
      </w:r>
      <w:r>
        <w:fldChar w:fldCharType="end"/>
      </w:r>
      <w:r>
        <w:t xml:space="preserve"> - </w:t>
      </w:r>
      <w:r w:rsidR="004E0ED5">
        <w:t>T</w:t>
      </w:r>
      <w:r>
        <w:t xml:space="preserve">he permittee will submit the required ground water monitoring data in the electronic format specified by the Director. The data may be submitted by </w:t>
      </w:r>
      <w:r w:rsidR="004E0ED5">
        <w:t xml:space="preserve">electronic </w:t>
      </w:r>
      <w:r w:rsidR="00E1666E">
        <w:t>transfer</w:t>
      </w:r>
      <w:r w:rsidR="004E0ED5">
        <w:t xml:space="preserve">, </w:t>
      </w:r>
      <w:r>
        <w:t>e-mail, PDF, compact disc, or other approved transmittal mechanism.</w:t>
      </w:r>
      <w:r w:rsidR="00D5386F">
        <w:t xml:space="preserve"> </w:t>
      </w:r>
      <w:r w:rsidR="004E0ED5">
        <w:t xml:space="preserve"> In addition, a submittal of the hard copy data may be made if the Permittee prefers.</w:t>
      </w:r>
    </w:p>
    <w:p w:rsidR="00BF6FA1" w:rsidRDefault="00BF6FA1" w:rsidP="00BF6FA1">
      <w:pPr>
        <w:tabs>
          <w:tab w:val="left" w:pos="540"/>
          <w:tab w:val="left" w:pos="1080"/>
          <w:tab w:val="left" w:pos="1620"/>
          <w:tab w:val="left" w:pos="2160"/>
          <w:tab w:val="left" w:pos="3060"/>
          <w:tab w:val="left" w:pos="3150"/>
          <w:tab w:val="left" w:pos="3240"/>
          <w:tab w:val="left" w:pos="3870"/>
          <w:tab w:val="left" w:pos="4320"/>
          <w:tab w:val="left" w:pos="4860"/>
          <w:tab w:val="left" w:pos="5400"/>
          <w:tab w:val="left" w:pos="5940"/>
        </w:tabs>
        <w:ind w:left="2160" w:hanging="540"/>
        <w:jc w:val="both"/>
      </w:pPr>
    </w:p>
    <w:p w:rsidR="00BF6FA1" w:rsidRDefault="00BF6FA1" w:rsidP="00BF6FA1">
      <w:pPr>
        <w:tabs>
          <w:tab w:val="left" w:pos="540"/>
          <w:tab w:val="left" w:pos="1080"/>
          <w:tab w:val="left" w:pos="1620"/>
          <w:tab w:val="left" w:pos="2160"/>
          <w:tab w:val="left" w:pos="3060"/>
          <w:tab w:val="left" w:pos="3150"/>
          <w:tab w:val="left" w:pos="3240"/>
          <w:tab w:val="left" w:pos="3870"/>
          <w:tab w:val="left" w:pos="4320"/>
          <w:tab w:val="left" w:pos="4860"/>
          <w:tab w:val="left" w:pos="5400"/>
          <w:tab w:val="left" w:pos="5940"/>
        </w:tabs>
        <w:ind w:left="2160" w:hanging="720"/>
        <w:jc w:val="both"/>
      </w:pPr>
      <w:r>
        <w:t>4</w:t>
      </w:r>
      <w:r w:rsidRPr="00693004">
        <w:t>.</w:t>
      </w:r>
      <w:r>
        <w:tab/>
      </w:r>
      <w:r w:rsidRPr="00693004">
        <w:tab/>
      </w:r>
      <w:r>
        <w:t>Monitoring Well As-Built Report</w:t>
      </w:r>
      <w:r>
        <w:fldChar w:fldCharType="begin"/>
      </w:r>
      <w:r>
        <w:instrText xml:space="preserve"> TC "</w:instrText>
      </w:r>
      <w:bookmarkStart w:id="47" w:name="_Toc368383505"/>
      <w:bookmarkStart w:id="48" w:name="_Toc368383830"/>
      <w:r w:rsidRPr="00EB5752">
        <w:instrText>6.</w:instrText>
      </w:r>
      <w:r w:rsidRPr="00EB5752">
        <w:tab/>
        <w:instrText>Monitoring Well As-Built Report</w:instrText>
      </w:r>
      <w:bookmarkEnd w:id="47"/>
      <w:bookmarkEnd w:id="48"/>
      <w:r>
        <w:instrText xml:space="preserve">" \f C \l "3" </w:instrText>
      </w:r>
      <w:r>
        <w:fldChar w:fldCharType="end"/>
      </w:r>
      <w:r>
        <w:t xml:space="preserve"> - For each new well constructed the permittee shall submit diagrams and descriptions of the final completion of the monitoring wells.  The report </w:t>
      </w:r>
      <w:r w:rsidR="00F50385">
        <w:t>will be submitted in the next Groundwater sampling report after the well is completed.</w:t>
      </w:r>
      <w:r>
        <w:t xml:space="preserve">  The report shall include:</w:t>
      </w:r>
    </w:p>
    <w:p w:rsidR="004F5E43" w:rsidRDefault="004F5E43" w:rsidP="00BF6FA1">
      <w:pPr>
        <w:tabs>
          <w:tab w:val="left" w:pos="540"/>
          <w:tab w:val="left" w:pos="1080"/>
          <w:tab w:val="left" w:pos="1620"/>
          <w:tab w:val="left" w:pos="2160"/>
          <w:tab w:val="left" w:pos="3060"/>
          <w:tab w:val="left" w:pos="3150"/>
          <w:tab w:val="left" w:pos="3240"/>
          <w:tab w:val="left" w:pos="3870"/>
          <w:tab w:val="left" w:pos="4320"/>
          <w:tab w:val="left" w:pos="4860"/>
          <w:tab w:val="left" w:pos="5400"/>
          <w:tab w:val="left" w:pos="5940"/>
        </w:tabs>
        <w:ind w:left="2160" w:hanging="720"/>
        <w:jc w:val="both"/>
      </w:pPr>
    </w:p>
    <w:p w:rsidR="00BF6FA1" w:rsidRDefault="00BF6FA1" w:rsidP="00674308">
      <w:pPr>
        <w:spacing w:after="120"/>
        <w:ind w:left="2707" w:hanging="547"/>
        <w:jc w:val="both"/>
      </w:pPr>
      <w:r>
        <w:t>a.</w:t>
      </w:r>
      <w:r>
        <w:tab/>
        <w:t>Casing: depth, diameter, and type of material.</w:t>
      </w:r>
    </w:p>
    <w:p w:rsidR="00BF6FA1" w:rsidRDefault="00BF6FA1" w:rsidP="00674308">
      <w:pPr>
        <w:spacing w:after="120"/>
        <w:ind w:left="2707" w:hanging="547"/>
        <w:jc w:val="both"/>
      </w:pPr>
      <w:r>
        <w:t>b.</w:t>
      </w:r>
      <w:r>
        <w:tab/>
        <w:t>Screen: length, depth interval, diameter, material type, slot size.</w:t>
      </w:r>
    </w:p>
    <w:p w:rsidR="00BF6FA1" w:rsidRDefault="00BF6FA1" w:rsidP="00674308">
      <w:pPr>
        <w:spacing w:after="120"/>
        <w:ind w:left="2707" w:hanging="547"/>
        <w:jc w:val="both"/>
      </w:pPr>
      <w:r>
        <w:t>c.</w:t>
      </w:r>
      <w:r>
        <w:tab/>
        <w:t>Sand Pack: depth interval, material type and grain size.</w:t>
      </w:r>
    </w:p>
    <w:p w:rsidR="00BF6FA1" w:rsidRDefault="00BF6FA1" w:rsidP="00674308">
      <w:pPr>
        <w:spacing w:after="120"/>
        <w:ind w:left="2707" w:hanging="547"/>
        <w:jc w:val="both"/>
      </w:pPr>
      <w:r>
        <w:t>d.</w:t>
      </w:r>
      <w:r>
        <w:tab/>
        <w:t>Annular Seals: depth interval, material type.</w:t>
      </w:r>
    </w:p>
    <w:p w:rsidR="00BF6FA1" w:rsidRDefault="00BF6FA1" w:rsidP="00674308">
      <w:pPr>
        <w:spacing w:after="120"/>
        <w:ind w:left="2700" w:hanging="540"/>
        <w:jc w:val="both"/>
      </w:pPr>
      <w:r>
        <w:t>e.</w:t>
      </w:r>
      <w:r>
        <w:tab/>
        <w:t>Surface Casing and Cap: depth, diameter, material type, protection measures constructed.</w:t>
      </w:r>
    </w:p>
    <w:p w:rsidR="00BF6FA1" w:rsidRDefault="00BF6FA1" w:rsidP="00674308">
      <w:pPr>
        <w:spacing w:after="120"/>
        <w:ind w:left="2700" w:hanging="540"/>
        <w:jc w:val="both"/>
      </w:pPr>
      <w:r>
        <w:t>f.</w:t>
      </w:r>
      <w:r>
        <w:tab/>
        <w:t>Elevation and Location: ground surface elevation, elevation of water level measuring point, latitude and longitude in hours, minutes and seconds.</w:t>
      </w:r>
    </w:p>
    <w:p w:rsidR="00BF6FA1" w:rsidRPr="00A83023" w:rsidRDefault="00BF6FA1" w:rsidP="00674308">
      <w:pPr>
        <w:spacing w:after="120"/>
        <w:ind w:left="2700" w:hanging="540"/>
        <w:jc w:val="both"/>
      </w:pPr>
      <w:r>
        <w:t>g.</w:t>
      </w:r>
      <w:r>
        <w:tab/>
      </w:r>
      <w:r w:rsidRPr="00A83023">
        <w:t>Well construction description, well completion description, results of well pump tests or slug tests.</w:t>
      </w:r>
    </w:p>
    <w:p w:rsidR="00BF6FA1" w:rsidRPr="00927285" w:rsidRDefault="00BF6FA1" w:rsidP="00BF6FA1">
      <w:pPr>
        <w:jc w:val="both"/>
        <w:rPr>
          <w:sz w:val="12"/>
          <w:szCs w:val="12"/>
        </w:rPr>
      </w:pPr>
      <w:r w:rsidRPr="00A83023">
        <w:tab/>
      </w:r>
    </w:p>
    <w:p w:rsidR="00BF6FA1" w:rsidRDefault="00BF6FA1" w:rsidP="00BF6FA1">
      <w:pPr>
        <w:pStyle w:val="Heading2"/>
        <w:numPr>
          <w:ilvl w:val="0"/>
          <w:numId w:val="17"/>
        </w:numPr>
      </w:pPr>
      <w:bookmarkStart w:id="49" w:name="_Toc470607859"/>
      <w:r w:rsidRPr="00A83023">
        <w:lastRenderedPageBreak/>
        <w:t>Compliance Schedule</w:t>
      </w:r>
      <w:bookmarkEnd w:id="49"/>
    </w:p>
    <w:p w:rsidR="00BF6FA1" w:rsidRPr="00A83023" w:rsidRDefault="00BF6FA1" w:rsidP="00BF6FA1">
      <w:pPr>
        <w:pStyle w:val="Heading2"/>
        <w:ind w:left="1440"/>
        <w:rPr>
          <w:b/>
        </w:rPr>
      </w:pPr>
      <w:r w:rsidRPr="00A83023">
        <w:fldChar w:fldCharType="begin"/>
      </w:r>
      <w:r w:rsidRPr="00A83023">
        <w:instrText xml:space="preserve"> TC "</w:instrText>
      </w:r>
      <w:bookmarkStart w:id="50" w:name="_Toc368383831"/>
      <w:r w:rsidRPr="00A83023">
        <w:instrText>H.</w:instrText>
      </w:r>
      <w:r w:rsidRPr="00A83023">
        <w:tab/>
        <w:instrText>Compliance Schedule</w:instrText>
      </w:r>
      <w:bookmarkEnd w:id="50"/>
      <w:r w:rsidRPr="00A83023">
        <w:instrText xml:space="preserve">" \f C \l "2" </w:instrText>
      </w:r>
      <w:r w:rsidRPr="00A83023">
        <w:fldChar w:fldCharType="end"/>
      </w:r>
    </w:p>
    <w:p w:rsidR="00BF6FA1" w:rsidRPr="00947D91" w:rsidRDefault="00BF6FA1" w:rsidP="006D75F3">
      <w:pPr>
        <w:ind w:left="2160" w:hanging="720"/>
      </w:pPr>
      <w:r w:rsidRPr="00BD2CA6">
        <w:t>1.</w:t>
      </w:r>
      <w:r w:rsidRPr="00BD2CA6">
        <w:tab/>
      </w:r>
      <w:bookmarkStart w:id="51" w:name="_Toc438713121"/>
      <w:r w:rsidRPr="00DB1617">
        <w:rPr>
          <w:u w:val="single"/>
        </w:rPr>
        <w:t xml:space="preserve">Permit Compliance Schedule </w:t>
      </w:r>
      <w:r w:rsidRPr="00947D91">
        <w:rPr>
          <w:u w:val="single"/>
        </w:rPr>
        <w:t>Item #1</w:t>
      </w:r>
      <w:r w:rsidRPr="00BD2CA6">
        <w:t xml:space="preserve"> </w:t>
      </w:r>
      <w:r>
        <w:t xml:space="preserve"> </w:t>
      </w:r>
      <w:bookmarkEnd w:id="51"/>
      <w:r w:rsidR="00C43C75">
        <w:t xml:space="preserve">Comprehensive Nutrient Management Plan or Nutrient Management Plan" (CNMP/NMP): means a plan to properly store, handle, and spread manure and other agriculture byproducts to protect the environment and provide nutrients for the production of crops (plants).  The permittee shall obtain a certified plan (CNMP/NMP) and submit a copy to DWQ for review prior to discharge of containment basin manure to land application areas. </w:t>
      </w:r>
    </w:p>
    <w:p w:rsidR="00BF6FA1" w:rsidRPr="00947D91" w:rsidRDefault="00BF6FA1" w:rsidP="00BF6FA1">
      <w:pPr>
        <w:ind w:left="2160"/>
        <w:jc w:val="both"/>
      </w:pPr>
    </w:p>
    <w:p w:rsidR="00BF6FA1" w:rsidRPr="00C12BE9" w:rsidRDefault="00BF6FA1" w:rsidP="00C12B1B">
      <w:pPr>
        <w:ind w:left="2160" w:hanging="720"/>
        <w:jc w:val="both"/>
      </w:pPr>
      <w:r w:rsidRPr="00947D91">
        <w:t>2.</w:t>
      </w:r>
      <w:r w:rsidRPr="00947D91">
        <w:tab/>
      </w:r>
      <w:r w:rsidRPr="00947D91">
        <w:rPr>
          <w:u w:val="single"/>
        </w:rPr>
        <w:t>Permit Compliance Schedule Item #</w:t>
      </w:r>
      <w:r w:rsidR="00C12B1B">
        <w:rPr>
          <w:u w:val="single"/>
        </w:rPr>
        <w:t>2</w:t>
      </w:r>
      <w:r w:rsidRPr="005C1F2A">
        <w:t xml:space="preserve">   </w:t>
      </w:r>
      <w:r>
        <w:t xml:space="preserve"> </w:t>
      </w:r>
      <w:r w:rsidR="00F83E45">
        <w:t>The Permittee</w:t>
      </w:r>
      <w:r w:rsidRPr="007D4671">
        <w:t xml:space="preserve"> shall install ground water monitoring wells completed in the shallow aquifer</w:t>
      </w:r>
      <w:r w:rsidR="00D11CC2">
        <w:t xml:space="preserve"> at each containment basin</w:t>
      </w:r>
      <w:r w:rsidRPr="007D4671">
        <w:t>. One up</w:t>
      </w:r>
      <w:r w:rsidR="00C12BE9">
        <w:t>-</w:t>
      </w:r>
      <w:r w:rsidRPr="007D4671">
        <w:t xml:space="preserve">gradient and </w:t>
      </w:r>
      <w:r w:rsidR="00F83E45">
        <w:t>one</w:t>
      </w:r>
      <w:r w:rsidR="00D11CC2">
        <w:t xml:space="preserve"> downgradient well</w:t>
      </w:r>
      <w:r w:rsidRPr="007D4671">
        <w:t xml:space="preserve"> will serve as one compliance mechanism for monitoring any </w:t>
      </w:r>
      <w:r w:rsidR="006D75F3">
        <w:t>containment basin</w:t>
      </w:r>
      <w:r w:rsidRPr="007D4671">
        <w:t xml:space="preserve"> discharge.</w:t>
      </w:r>
      <w:r w:rsidR="00F83E45">
        <w:t xml:space="preserve"> The wells shall be sampled at least once p</w:t>
      </w:r>
      <w:r w:rsidR="00F83E45" w:rsidRPr="005C1F2A">
        <w:t xml:space="preserve">rior </w:t>
      </w:r>
      <w:r w:rsidR="00F83E45">
        <w:t xml:space="preserve">to </w:t>
      </w:r>
      <w:r w:rsidR="00F83E45" w:rsidRPr="00D11CC2">
        <w:t xml:space="preserve">placing the </w:t>
      </w:r>
      <w:r w:rsidR="006D75F3" w:rsidRPr="00D11CC2">
        <w:t>containment basin</w:t>
      </w:r>
      <w:r w:rsidR="00F83E45" w:rsidRPr="00D11CC2">
        <w:t xml:space="preserve">s into </w:t>
      </w:r>
      <w:r w:rsidR="00F83E45">
        <w:t xml:space="preserve">service.  </w:t>
      </w:r>
      <w:r w:rsidR="006D75F3" w:rsidRPr="00C12BE9">
        <w:t xml:space="preserve">DWQ will </w:t>
      </w:r>
      <w:r w:rsidR="00DD4E13" w:rsidRPr="00C12BE9">
        <w:t>approve</w:t>
      </w:r>
      <w:r w:rsidR="006D75F3" w:rsidRPr="00C12BE9">
        <w:t xml:space="preserve"> </w:t>
      </w:r>
      <w:r w:rsidR="00C12B1B" w:rsidRPr="00C12BE9">
        <w:t xml:space="preserve">final </w:t>
      </w:r>
      <w:r w:rsidR="006D75F3" w:rsidRPr="00C12BE9">
        <w:t>location of monitoring wells</w:t>
      </w:r>
      <w:r w:rsidR="00DD4E13" w:rsidRPr="00C12BE9">
        <w:t xml:space="preserve"> prior to installation.</w:t>
      </w:r>
      <w:r w:rsidR="006D75F3" w:rsidRPr="00C12BE9">
        <w:t xml:space="preserve">  </w:t>
      </w:r>
    </w:p>
    <w:p w:rsidR="00EB1A6F" w:rsidRPr="007D4671" w:rsidRDefault="00EB1A6F" w:rsidP="00BF6FA1">
      <w:pPr>
        <w:ind w:left="2160" w:hanging="720"/>
        <w:jc w:val="both"/>
      </w:pPr>
    </w:p>
    <w:p w:rsidR="00BF6FA1" w:rsidRDefault="00C12B1B" w:rsidP="00BF6FA1">
      <w:pPr>
        <w:ind w:left="2160" w:hanging="720"/>
        <w:jc w:val="both"/>
      </w:pPr>
      <w:r>
        <w:t>3</w:t>
      </w:r>
      <w:r w:rsidR="00BF6FA1" w:rsidRPr="00946C20">
        <w:t>.</w:t>
      </w:r>
      <w:r w:rsidR="00BF6FA1">
        <w:tab/>
      </w:r>
      <w:r w:rsidRPr="00947D91">
        <w:rPr>
          <w:u w:val="single"/>
        </w:rPr>
        <w:t>Permit Compliance Schedule Item #</w:t>
      </w:r>
      <w:r>
        <w:rPr>
          <w:u w:val="single"/>
        </w:rPr>
        <w:t>3</w:t>
      </w:r>
      <w:r w:rsidRPr="005C1F2A">
        <w:t xml:space="preserve">   </w:t>
      </w:r>
      <w:r>
        <w:t xml:space="preserve"> </w:t>
      </w:r>
      <w:r w:rsidR="00BF6FA1" w:rsidRPr="00A83023">
        <w:t>Final Closure Plan</w:t>
      </w:r>
      <w:r w:rsidR="00BF6FA1" w:rsidRPr="00A83023">
        <w:fldChar w:fldCharType="begin"/>
      </w:r>
      <w:r w:rsidR="00BF6FA1" w:rsidRPr="00A83023">
        <w:instrText xml:space="preserve"> TC "</w:instrText>
      </w:r>
      <w:bookmarkStart w:id="52" w:name="_Toc368383510"/>
      <w:bookmarkStart w:id="53" w:name="_Toc368383835"/>
      <w:r w:rsidR="00BF6FA1" w:rsidRPr="00A83023">
        <w:instrText>4.</w:instrText>
      </w:r>
      <w:r w:rsidR="00BF6FA1" w:rsidRPr="00A83023">
        <w:tab/>
        <w:instrText>Final Closure Plan</w:instrText>
      </w:r>
      <w:bookmarkEnd w:id="52"/>
      <w:bookmarkEnd w:id="53"/>
      <w:r w:rsidR="00BF6FA1" w:rsidRPr="00A83023">
        <w:instrText xml:space="preserve">" \f C \l "3" </w:instrText>
      </w:r>
      <w:r w:rsidR="00BF6FA1" w:rsidRPr="00A83023">
        <w:fldChar w:fldCharType="end"/>
      </w:r>
      <w:r w:rsidR="00BF6FA1" w:rsidRPr="00A83023">
        <w:t xml:space="preserve">.  In the event that the permittee decides to discontinue its operations at the facility the permittee shall notify the Director of such a decision and submit a Final Closure Plan. The Final Closure Plan shall be submitted no later than 180 days prior to the closure of the facility.  The permittee shall resubmit Final Closure Plans within 60 days of receipt of written notice of deficiencies therein.  Any material changes made to this plan shall require </w:t>
      </w:r>
      <w:r w:rsidR="000042ED">
        <w:t xml:space="preserve">final </w:t>
      </w:r>
      <w:r w:rsidR="00BF6FA1" w:rsidRPr="00A83023">
        <w:t xml:space="preserve">approval of the Director. </w:t>
      </w:r>
    </w:p>
    <w:p w:rsidR="00674308" w:rsidRPr="00BE4FD1" w:rsidRDefault="00674308" w:rsidP="00BF6FA1">
      <w:pPr>
        <w:ind w:left="2160" w:hanging="720"/>
        <w:jc w:val="both"/>
        <w:rPr>
          <w:color w:val="FF0000"/>
        </w:rPr>
      </w:pPr>
    </w:p>
    <w:p w:rsidR="00287B85" w:rsidRPr="00693004" w:rsidRDefault="00287B85" w:rsidP="002F5F5C">
      <w:pPr>
        <w:jc w:val="both"/>
        <w:sectPr w:rsidR="00287B85" w:rsidRPr="00693004" w:rsidSect="00CA3080">
          <w:headerReference w:type="even" r:id="rId19"/>
          <w:headerReference w:type="default" r:id="rId20"/>
          <w:headerReference w:type="first" r:id="rId21"/>
          <w:endnotePr>
            <w:numFmt w:val="decimal"/>
          </w:endnotePr>
          <w:pgSz w:w="12240" w:h="15840"/>
          <w:pgMar w:top="1440" w:right="1440" w:bottom="1440" w:left="1440" w:header="720" w:footer="878" w:gutter="0"/>
          <w:cols w:space="720"/>
          <w:noEndnote/>
          <w:docGrid w:linePitch="326"/>
        </w:sectPr>
      </w:pPr>
    </w:p>
    <w:p w:rsidR="00D731D1" w:rsidRDefault="00D731D1">
      <w:pPr>
        <w:widowControl/>
        <w:autoSpaceDE/>
        <w:autoSpaceDN/>
        <w:adjustRightInd/>
        <w:rPr>
          <w:rFonts w:cs="Arial"/>
          <w:b/>
          <w:bCs/>
          <w:kern w:val="32"/>
          <w:szCs w:val="32"/>
        </w:rPr>
      </w:pPr>
      <w:r>
        <w:lastRenderedPageBreak/>
        <w:br w:type="page"/>
      </w:r>
    </w:p>
    <w:p w:rsidR="00BF6FA1" w:rsidRPr="00693004" w:rsidRDefault="00BF6FA1" w:rsidP="00BF6FA1">
      <w:pPr>
        <w:pStyle w:val="Heading1"/>
      </w:pPr>
      <w:bookmarkStart w:id="54" w:name="_Toc470607860"/>
      <w:r>
        <w:lastRenderedPageBreak/>
        <w:t>PART III</w:t>
      </w:r>
      <w:r w:rsidRPr="00E90AC6">
        <w:tab/>
        <w:t>MONITORING, RECORDING AND REPORTING REQUIREMENTS</w:t>
      </w:r>
      <w:bookmarkEnd w:id="54"/>
      <w:r>
        <w:fldChar w:fldCharType="begin"/>
      </w:r>
      <w:r>
        <w:instrText xml:space="preserve"> TC "</w:instrText>
      </w:r>
      <w:bookmarkStart w:id="55" w:name="_Toc368383836"/>
      <w:r w:rsidRPr="000B5F88">
        <w:instrText>II.</w:instrText>
      </w:r>
      <w:r w:rsidRPr="000B5F88">
        <w:tab/>
        <w:instrText>MONITORING, RECORDING AND REPORTING REQUIREMENTS</w:instrText>
      </w:r>
      <w:bookmarkEnd w:id="55"/>
      <w:r>
        <w:instrText xml:space="preserve">" \f C \l "1" </w:instrText>
      </w:r>
      <w:r>
        <w:fldChar w:fldCharType="end"/>
      </w:r>
    </w:p>
    <w:p w:rsidR="00BF6FA1" w:rsidRPr="00693004" w:rsidRDefault="00BF6FA1" w:rsidP="00BF6FA1">
      <w:pPr>
        <w:jc w:val="both"/>
      </w:pPr>
    </w:p>
    <w:p w:rsidR="00BF6FA1" w:rsidRPr="00693004" w:rsidRDefault="00BF6FA1" w:rsidP="00BF6FA1">
      <w:pPr>
        <w:pStyle w:val="Heading2"/>
      </w:pPr>
      <w:bookmarkStart w:id="56" w:name="_Toc470607861"/>
      <w:r w:rsidRPr="006B058D">
        <w:rPr>
          <w:u w:val="none"/>
        </w:rPr>
        <w:t>A.</w:t>
      </w:r>
      <w:r w:rsidRPr="006B058D">
        <w:rPr>
          <w:u w:val="none"/>
        </w:rPr>
        <w:tab/>
      </w:r>
      <w:r w:rsidRPr="00693004">
        <w:t>Representative Sampling</w:t>
      </w:r>
      <w:bookmarkEnd w:id="56"/>
      <w:r>
        <w:fldChar w:fldCharType="begin"/>
      </w:r>
      <w:r>
        <w:instrText xml:space="preserve"> TC "</w:instrText>
      </w:r>
      <w:bookmarkStart w:id="57" w:name="_Toc368383837"/>
      <w:r w:rsidRPr="00B36925">
        <w:instrText>A.</w:instrText>
      </w:r>
      <w:r w:rsidRPr="00B36925">
        <w:tab/>
        <w:instrText>Representative Sampling</w:instrText>
      </w:r>
      <w:bookmarkEnd w:id="57"/>
      <w:r>
        <w:instrText xml:space="preserve">" \f C \l "2" </w:instrText>
      </w:r>
      <w:r>
        <w:fldChar w:fldCharType="end"/>
      </w:r>
    </w:p>
    <w:p w:rsidR="00BF6FA1" w:rsidRPr="00693004" w:rsidRDefault="00BF6FA1" w:rsidP="00BF6FA1">
      <w:pPr>
        <w:ind w:left="1440"/>
        <w:jc w:val="both"/>
      </w:pPr>
      <w:r w:rsidRPr="00693004">
        <w:t>Samples taken in compliance with the monitoring requirements established under Part I</w:t>
      </w:r>
      <w:r w:rsidR="00CB29E0">
        <w:t>I</w:t>
      </w:r>
      <w:r w:rsidRPr="00693004">
        <w:t xml:space="preserve"> shall be representative of the monitored activity.</w:t>
      </w:r>
    </w:p>
    <w:p w:rsidR="00BF6FA1" w:rsidRPr="00693004" w:rsidRDefault="00BF6FA1" w:rsidP="00BF6FA1">
      <w:pPr>
        <w:jc w:val="both"/>
      </w:pPr>
    </w:p>
    <w:p w:rsidR="00BF6FA1" w:rsidRPr="00693004" w:rsidRDefault="00BF6FA1" w:rsidP="00BF6FA1">
      <w:pPr>
        <w:pStyle w:val="Heading2"/>
      </w:pPr>
      <w:bookmarkStart w:id="58" w:name="_Toc470607862"/>
      <w:r w:rsidRPr="006B058D">
        <w:rPr>
          <w:u w:val="none"/>
        </w:rPr>
        <w:t>B.</w:t>
      </w:r>
      <w:r w:rsidRPr="006B058D">
        <w:rPr>
          <w:u w:val="none"/>
        </w:rPr>
        <w:tab/>
      </w:r>
      <w:r w:rsidRPr="00693004">
        <w:t>Analytical Procedures</w:t>
      </w:r>
      <w:bookmarkEnd w:id="58"/>
      <w:r>
        <w:fldChar w:fldCharType="begin"/>
      </w:r>
      <w:r>
        <w:instrText xml:space="preserve"> TC "</w:instrText>
      </w:r>
      <w:bookmarkStart w:id="59" w:name="_Toc368383838"/>
      <w:r w:rsidRPr="009F0067">
        <w:instrText>B.</w:instrText>
      </w:r>
      <w:r w:rsidRPr="009F0067">
        <w:tab/>
        <w:instrText>Analytical Procedures</w:instrText>
      </w:r>
      <w:bookmarkEnd w:id="59"/>
      <w:r>
        <w:instrText xml:space="preserve">" \f C \l "2" </w:instrText>
      </w:r>
      <w:r>
        <w:fldChar w:fldCharType="end"/>
      </w:r>
    </w:p>
    <w:p w:rsidR="00BF6FA1" w:rsidRPr="00693004" w:rsidRDefault="00BF6FA1" w:rsidP="00BF6FA1">
      <w:pPr>
        <w:ind w:left="1440"/>
        <w:jc w:val="both"/>
      </w:pPr>
      <w:r w:rsidRPr="00693004">
        <w:t>Water sample analysis must be conducted according to test procedures specified under UAC R317-6-6.3.L, unless other test procedures have been specified in this permit.</w:t>
      </w:r>
    </w:p>
    <w:p w:rsidR="00BF6FA1" w:rsidRPr="00693004" w:rsidRDefault="00BF6FA1" w:rsidP="00BF6FA1">
      <w:pPr>
        <w:jc w:val="both"/>
      </w:pPr>
    </w:p>
    <w:p w:rsidR="00BF6FA1" w:rsidRPr="00693004" w:rsidRDefault="00BF6FA1" w:rsidP="00BF6FA1">
      <w:pPr>
        <w:pStyle w:val="Heading2"/>
      </w:pPr>
      <w:bookmarkStart w:id="60" w:name="_Toc470607863"/>
      <w:r w:rsidRPr="006B058D">
        <w:rPr>
          <w:u w:val="none"/>
        </w:rPr>
        <w:t>C.</w:t>
      </w:r>
      <w:r w:rsidRPr="006B058D">
        <w:rPr>
          <w:u w:val="none"/>
        </w:rPr>
        <w:tab/>
      </w:r>
      <w:r w:rsidRPr="00693004">
        <w:t>Penalties for Tampering</w:t>
      </w:r>
      <w:bookmarkEnd w:id="60"/>
      <w:r>
        <w:fldChar w:fldCharType="begin"/>
      </w:r>
      <w:r>
        <w:instrText xml:space="preserve"> TC "</w:instrText>
      </w:r>
      <w:bookmarkStart w:id="61" w:name="_Toc368383839"/>
      <w:r w:rsidRPr="00000EAE">
        <w:instrText>C.</w:instrText>
      </w:r>
      <w:r w:rsidRPr="00000EAE">
        <w:tab/>
        <w:instrText>Penalties for Tampering</w:instrText>
      </w:r>
      <w:bookmarkEnd w:id="61"/>
      <w:r>
        <w:instrText xml:space="preserve">" \f C \l "2" </w:instrText>
      </w:r>
      <w:r>
        <w:fldChar w:fldCharType="end"/>
      </w:r>
    </w:p>
    <w:p w:rsidR="00BF6FA1" w:rsidRPr="00693004" w:rsidRDefault="00BF6FA1" w:rsidP="00BF6FA1">
      <w:pPr>
        <w:ind w:left="1440"/>
        <w:jc w:val="both"/>
      </w:pPr>
      <w:r w:rsidRPr="00693004">
        <w:t>The Act provides that any person who falsifies, tampers with, or knowingly renders inaccurate, any monitoring device or method required to be maintained under this permit shall, upon conviction, be punished by a fine of not more than $10,000 per violation, or by imprisonment for not more than six months per violation, or by both.</w:t>
      </w:r>
    </w:p>
    <w:p w:rsidR="00BF6FA1" w:rsidRPr="00693004" w:rsidRDefault="00BF6FA1" w:rsidP="00BF6FA1">
      <w:pPr>
        <w:jc w:val="both"/>
      </w:pPr>
    </w:p>
    <w:p w:rsidR="00BF6FA1" w:rsidRPr="00693004" w:rsidRDefault="00BF6FA1" w:rsidP="00BF6FA1">
      <w:pPr>
        <w:pStyle w:val="Heading2"/>
      </w:pPr>
      <w:bookmarkStart w:id="62" w:name="_Toc470607864"/>
      <w:r w:rsidRPr="006B058D">
        <w:rPr>
          <w:u w:val="none"/>
        </w:rPr>
        <w:t>D.</w:t>
      </w:r>
      <w:r w:rsidRPr="006B058D">
        <w:rPr>
          <w:u w:val="none"/>
        </w:rPr>
        <w:tab/>
      </w:r>
      <w:r w:rsidRPr="00EA7E12">
        <w:t>Reporting of Monitoring Results</w:t>
      </w:r>
      <w:bookmarkEnd w:id="62"/>
      <w:r>
        <w:fldChar w:fldCharType="begin"/>
      </w:r>
      <w:r>
        <w:instrText xml:space="preserve"> TC "</w:instrText>
      </w:r>
      <w:bookmarkStart w:id="63" w:name="_Toc368383840"/>
      <w:r w:rsidRPr="00B7686F">
        <w:instrText>D.</w:instrText>
      </w:r>
      <w:r w:rsidRPr="00B7686F">
        <w:tab/>
        <w:instrText>Reporting of Monitoring Results</w:instrText>
      </w:r>
      <w:bookmarkEnd w:id="63"/>
      <w:r>
        <w:instrText xml:space="preserve">" \f C \l "2" </w:instrText>
      </w:r>
      <w:r>
        <w:fldChar w:fldCharType="end"/>
      </w:r>
    </w:p>
    <w:p w:rsidR="00BF6FA1" w:rsidRPr="00693004" w:rsidRDefault="00BF6FA1" w:rsidP="00BF6FA1">
      <w:pPr>
        <w:ind w:left="1440"/>
        <w:jc w:val="both"/>
      </w:pPr>
      <w:r w:rsidRPr="00693004">
        <w:t>Monitoring results obtained during each reporting period spe</w:t>
      </w:r>
      <w:r>
        <w:t xml:space="preserve">cified in the permit, shall be </w:t>
      </w:r>
      <w:r w:rsidRPr="00693004">
        <w:t xml:space="preserve">submitted to the </w:t>
      </w:r>
      <w:r>
        <w:t>Director</w:t>
      </w:r>
      <w:r w:rsidRPr="00693004">
        <w:t>, Utah Division of Water Quality at the following address no later than the 15th day of the month following the completed reporting period:</w:t>
      </w:r>
    </w:p>
    <w:p w:rsidR="00BF6FA1" w:rsidRPr="00693004" w:rsidRDefault="00BF6FA1" w:rsidP="00BF6FA1">
      <w:pPr>
        <w:ind w:firstLine="3600"/>
        <w:jc w:val="both"/>
      </w:pPr>
      <w:r w:rsidRPr="00693004">
        <w:t xml:space="preserve">State of </w:t>
      </w:r>
      <w:smartTag w:uri="urn:schemas-microsoft-com:office:smarttags" w:element="place">
        <w:smartTag w:uri="urn:schemas-microsoft-com:office:smarttags" w:element="State">
          <w:r w:rsidRPr="00693004">
            <w:t>Utah</w:t>
          </w:r>
        </w:smartTag>
      </w:smartTag>
    </w:p>
    <w:p w:rsidR="00BF6FA1" w:rsidRPr="00693004" w:rsidRDefault="00BF6FA1" w:rsidP="00BF6FA1">
      <w:pPr>
        <w:ind w:firstLine="3600"/>
        <w:jc w:val="both"/>
      </w:pPr>
      <w:r w:rsidRPr="00693004">
        <w:t>Division of Water Quality</w:t>
      </w:r>
    </w:p>
    <w:p w:rsidR="00BF6FA1" w:rsidRPr="00693004" w:rsidRDefault="00BF6FA1" w:rsidP="00BF6FA1">
      <w:pPr>
        <w:ind w:firstLine="3600"/>
        <w:jc w:val="both"/>
      </w:pPr>
      <w:r>
        <w:t>P.O. Box 144870</w:t>
      </w:r>
    </w:p>
    <w:p w:rsidR="00BF6FA1" w:rsidRPr="00693004" w:rsidRDefault="00BF6FA1" w:rsidP="00BF6FA1">
      <w:pPr>
        <w:ind w:firstLine="3600"/>
        <w:jc w:val="both"/>
      </w:pPr>
      <w:smartTag w:uri="urn:schemas-microsoft-com:office:smarttags" w:element="place">
        <w:smartTag w:uri="urn:schemas-microsoft-com:office:smarttags" w:element="City">
          <w:r w:rsidRPr="00693004">
            <w:t>Salt Lake City</w:t>
          </w:r>
        </w:smartTag>
        <w:r w:rsidRPr="00693004">
          <w:t xml:space="preserve">, </w:t>
        </w:r>
        <w:smartTag w:uri="urn:schemas-microsoft-com:office:smarttags" w:element="State">
          <w:r w:rsidRPr="00693004">
            <w:t>Utah</w:t>
          </w:r>
        </w:smartTag>
        <w:r w:rsidRPr="00693004">
          <w:t xml:space="preserve"> </w:t>
        </w:r>
        <w:smartTag w:uri="urn:schemas-microsoft-com:office:smarttags" w:element="PostalCode">
          <w:r w:rsidRPr="00693004">
            <w:t>84114-4870</w:t>
          </w:r>
        </w:smartTag>
      </w:smartTag>
    </w:p>
    <w:p w:rsidR="00BF6FA1" w:rsidRDefault="00BF6FA1" w:rsidP="00BF6FA1">
      <w:pPr>
        <w:ind w:firstLine="3600"/>
        <w:jc w:val="both"/>
      </w:pPr>
      <w:r w:rsidRPr="00693004">
        <w:t>Attention: Ground Water Protection Section</w:t>
      </w:r>
    </w:p>
    <w:p w:rsidR="000631A7" w:rsidRPr="00693004" w:rsidRDefault="000631A7" w:rsidP="000631A7">
      <w:pPr>
        <w:ind w:left="1440"/>
      </w:pPr>
      <w:r>
        <w:t xml:space="preserve">Electronic document submission:  </w:t>
      </w:r>
      <w:r w:rsidRPr="000631A7">
        <w:t>http://deq.utah.gov/ProgramsServices/services/submissions/</w:t>
      </w:r>
    </w:p>
    <w:p w:rsidR="00BF6FA1" w:rsidRPr="00693004" w:rsidRDefault="00BF6FA1" w:rsidP="00BF6FA1">
      <w:pPr>
        <w:jc w:val="both"/>
      </w:pPr>
    </w:p>
    <w:p w:rsidR="00BF6FA1" w:rsidRPr="00693004" w:rsidRDefault="00BF6FA1" w:rsidP="00BF6FA1">
      <w:pPr>
        <w:pStyle w:val="Heading2"/>
      </w:pPr>
      <w:bookmarkStart w:id="64" w:name="_Toc470607865"/>
      <w:r w:rsidRPr="006B058D">
        <w:rPr>
          <w:u w:val="none"/>
        </w:rPr>
        <w:t>E.</w:t>
      </w:r>
      <w:r w:rsidRPr="006B058D">
        <w:rPr>
          <w:u w:val="none"/>
        </w:rPr>
        <w:tab/>
      </w:r>
      <w:r w:rsidRPr="00693004">
        <w:t>Compliance Schedules</w:t>
      </w:r>
      <w:bookmarkEnd w:id="64"/>
      <w:r>
        <w:fldChar w:fldCharType="begin"/>
      </w:r>
      <w:r>
        <w:instrText xml:space="preserve"> TC "</w:instrText>
      </w:r>
      <w:bookmarkStart w:id="65" w:name="_Toc368383841"/>
      <w:r w:rsidRPr="005B76D3">
        <w:instrText>E.</w:instrText>
      </w:r>
      <w:r w:rsidRPr="005B76D3">
        <w:tab/>
        <w:instrText>Compliance Schedules</w:instrText>
      </w:r>
      <w:bookmarkEnd w:id="65"/>
      <w:r>
        <w:instrText xml:space="preserve">" \f C \l "2" </w:instrText>
      </w:r>
      <w:r>
        <w:fldChar w:fldCharType="end"/>
      </w:r>
    </w:p>
    <w:p w:rsidR="00BF6FA1" w:rsidRPr="00693004" w:rsidRDefault="00BF6FA1" w:rsidP="00BF6FA1">
      <w:pPr>
        <w:ind w:left="1440"/>
        <w:jc w:val="both"/>
      </w:pPr>
      <w:r w:rsidRPr="00693004">
        <w:t>Reports of compliance or noncompliance with, or any progress reports on interim and final requirements contained in any Compliance Schedule of this permit shall be submitted no later than 14 days following each schedule date.</w:t>
      </w:r>
    </w:p>
    <w:p w:rsidR="00BF6FA1" w:rsidRPr="00693004" w:rsidRDefault="00BF6FA1" w:rsidP="00BF6FA1">
      <w:pPr>
        <w:jc w:val="both"/>
      </w:pPr>
    </w:p>
    <w:p w:rsidR="00BF6FA1" w:rsidRPr="00693004" w:rsidRDefault="00BF6FA1" w:rsidP="00BF6FA1">
      <w:pPr>
        <w:pStyle w:val="Heading2"/>
      </w:pPr>
      <w:bookmarkStart w:id="66" w:name="_Toc470607866"/>
      <w:r w:rsidRPr="006B058D">
        <w:rPr>
          <w:u w:val="none"/>
        </w:rPr>
        <w:t>F.</w:t>
      </w:r>
      <w:r w:rsidRPr="006B058D">
        <w:rPr>
          <w:u w:val="none"/>
        </w:rPr>
        <w:tab/>
      </w:r>
      <w:r w:rsidRPr="00693004">
        <w:t xml:space="preserve">Additional Monitoring by the </w:t>
      </w:r>
      <w:r>
        <w:t>Permittee</w:t>
      </w:r>
      <w:bookmarkEnd w:id="66"/>
      <w:r>
        <w:fldChar w:fldCharType="begin"/>
      </w:r>
      <w:r>
        <w:instrText xml:space="preserve"> TC "</w:instrText>
      </w:r>
      <w:bookmarkStart w:id="67" w:name="_Toc368383842"/>
      <w:r w:rsidRPr="00C746AF">
        <w:instrText>F.</w:instrText>
      </w:r>
      <w:r w:rsidRPr="00C746AF">
        <w:tab/>
        <w:instrText>Additional Monitoring by the Permittee</w:instrText>
      </w:r>
      <w:bookmarkEnd w:id="67"/>
      <w:r>
        <w:instrText xml:space="preserve">" \f C \l "2" </w:instrText>
      </w:r>
      <w:r>
        <w:fldChar w:fldCharType="end"/>
      </w:r>
    </w:p>
    <w:p w:rsidR="00BF6FA1" w:rsidRDefault="00BF6FA1" w:rsidP="00BF6FA1">
      <w:pPr>
        <w:ind w:left="1440"/>
        <w:jc w:val="both"/>
      </w:pPr>
      <w:r w:rsidRPr="00693004">
        <w:t xml:space="preserve">If the </w:t>
      </w:r>
      <w:r>
        <w:t>permittee</w:t>
      </w:r>
      <w:r w:rsidRPr="00693004">
        <w:t xml:space="preserve"> monitors any pollutant more frequently than required by this permit, using approved test procedures as specified in this permit, the results of this monitoring shall be included in the calculation and reporting of the data submitted.  Such increased frequency shall also be indicated.</w:t>
      </w:r>
    </w:p>
    <w:p w:rsidR="00BF6FA1" w:rsidRDefault="00BF6FA1" w:rsidP="00BF6FA1">
      <w:pPr>
        <w:ind w:left="1440"/>
        <w:jc w:val="both"/>
      </w:pPr>
    </w:p>
    <w:p w:rsidR="00BF6FA1" w:rsidRPr="00693004" w:rsidRDefault="00BF6FA1" w:rsidP="00BF6FA1">
      <w:pPr>
        <w:pStyle w:val="Heading2"/>
      </w:pPr>
      <w:bookmarkStart w:id="68" w:name="_Toc470607867"/>
      <w:r w:rsidRPr="006B058D">
        <w:rPr>
          <w:u w:val="none"/>
        </w:rPr>
        <w:t>G.</w:t>
      </w:r>
      <w:r w:rsidRPr="006B058D">
        <w:rPr>
          <w:u w:val="none"/>
        </w:rPr>
        <w:tab/>
      </w:r>
      <w:r w:rsidRPr="00693004">
        <w:t>Records Contents</w:t>
      </w:r>
      <w:bookmarkEnd w:id="68"/>
      <w:r>
        <w:fldChar w:fldCharType="begin"/>
      </w:r>
      <w:r>
        <w:instrText xml:space="preserve"> TC "</w:instrText>
      </w:r>
      <w:bookmarkStart w:id="69" w:name="_Toc368383843"/>
      <w:r w:rsidRPr="00370450">
        <w:instrText>G.</w:instrText>
      </w:r>
      <w:r w:rsidRPr="00370450">
        <w:tab/>
        <w:instrText>Records Contents</w:instrText>
      </w:r>
      <w:bookmarkEnd w:id="69"/>
      <w:r>
        <w:instrText xml:space="preserve">" \f C \l "2" </w:instrText>
      </w:r>
      <w:r>
        <w:fldChar w:fldCharType="end"/>
      </w:r>
    </w:p>
    <w:p w:rsidR="00BF6FA1" w:rsidRPr="00693004" w:rsidRDefault="00BF6FA1" w:rsidP="00BF6FA1">
      <w:pPr>
        <w:ind w:left="1440"/>
        <w:jc w:val="both"/>
      </w:pPr>
      <w:r w:rsidRPr="00693004">
        <w:t>Records of monitoring information shall include:</w:t>
      </w:r>
    </w:p>
    <w:p w:rsidR="00BF6FA1" w:rsidRPr="00693004" w:rsidRDefault="00BF6FA1" w:rsidP="00BF6FA1">
      <w:pPr>
        <w:jc w:val="both"/>
      </w:pPr>
    </w:p>
    <w:p w:rsidR="00BF6FA1" w:rsidRPr="00693004" w:rsidRDefault="00BF6FA1" w:rsidP="00BF6FA1">
      <w:pPr>
        <w:tabs>
          <w:tab w:val="left" w:pos="-1440"/>
        </w:tabs>
        <w:ind w:left="2160" w:hanging="720"/>
        <w:jc w:val="both"/>
      </w:pPr>
      <w:r w:rsidRPr="00693004">
        <w:t>1.</w:t>
      </w:r>
      <w:r w:rsidRPr="00693004">
        <w:tab/>
        <w:t>The date, exact place, and time of sampling or measurements:</w:t>
      </w:r>
    </w:p>
    <w:p w:rsidR="00BF6FA1" w:rsidRPr="00693004" w:rsidRDefault="00BF6FA1" w:rsidP="00BF6FA1">
      <w:pPr>
        <w:tabs>
          <w:tab w:val="left" w:pos="-1440"/>
        </w:tabs>
        <w:ind w:left="2160" w:hanging="720"/>
        <w:jc w:val="both"/>
      </w:pPr>
      <w:r w:rsidRPr="00693004">
        <w:t>2.</w:t>
      </w:r>
      <w:r w:rsidRPr="00693004">
        <w:tab/>
        <w:t>The individual(s) who performed the sampling or measurements;</w:t>
      </w:r>
    </w:p>
    <w:p w:rsidR="00BF6FA1" w:rsidRPr="00693004" w:rsidRDefault="00BF6FA1" w:rsidP="00BF6FA1">
      <w:pPr>
        <w:tabs>
          <w:tab w:val="left" w:pos="-1440"/>
        </w:tabs>
        <w:ind w:left="2160" w:hanging="720"/>
        <w:jc w:val="both"/>
      </w:pPr>
      <w:r w:rsidRPr="00693004">
        <w:t>3.</w:t>
      </w:r>
      <w:r w:rsidRPr="00693004">
        <w:tab/>
        <w:t>The date(s) and time(s) analyses were performed;</w:t>
      </w:r>
    </w:p>
    <w:p w:rsidR="00BF6FA1" w:rsidRPr="00693004" w:rsidRDefault="00BF6FA1" w:rsidP="00BF6FA1">
      <w:pPr>
        <w:tabs>
          <w:tab w:val="left" w:pos="-1440"/>
        </w:tabs>
        <w:ind w:left="2160" w:hanging="720"/>
        <w:jc w:val="both"/>
      </w:pPr>
      <w:r w:rsidRPr="00693004">
        <w:t>4.</w:t>
      </w:r>
      <w:r w:rsidRPr="00693004">
        <w:tab/>
        <w:t>The individual(s) who performed the analyses;</w:t>
      </w:r>
    </w:p>
    <w:p w:rsidR="00BF6FA1" w:rsidRPr="00693004" w:rsidRDefault="00BF6FA1" w:rsidP="00BF6FA1">
      <w:pPr>
        <w:tabs>
          <w:tab w:val="left" w:pos="-1440"/>
        </w:tabs>
        <w:ind w:left="2160" w:hanging="720"/>
        <w:jc w:val="both"/>
      </w:pPr>
      <w:r w:rsidRPr="00693004">
        <w:t>5.</w:t>
      </w:r>
      <w:r w:rsidRPr="00693004">
        <w:tab/>
        <w:t>The analytical techniques or methods used; and,</w:t>
      </w:r>
    </w:p>
    <w:p w:rsidR="00BF6FA1" w:rsidRPr="00693004" w:rsidRDefault="00BF6FA1" w:rsidP="00BF6FA1">
      <w:pPr>
        <w:tabs>
          <w:tab w:val="left" w:pos="-1440"/>
        </w:tabs>
        <w:ind w:left="2160" w:hanging="720"/>
        <w:jc w:val="both"/>
      </w:pPr>
      <w:r w:rsidRPr="00693004">
        <w:t>6.</w:t>
      </w:r>
      <w:r w:rsidRPr="00693004">
        <w:tab/>
        <w:t>The results of such analyses.</w:t>
      </w:r>
    </w:p>
    <w:p w:rsidR="00BF6FA1" w:rsidRPr="00693004" w:rsidRDefault="00BF6FA1" w:rsidP="00BF6FA1">
      <w:pPr>
        <w:pStyle w:val="Heading2"/>
      </w:pPr>
      <w:bookmarkStart w:id="70" w:name="_Toc470607868"/>
      <w:r w:rsidRPr="006B058D">
        <w:rPr>
          <w:u w:val="none"/>
        </w:rPr>
        <w:t>H.</w:t>
      </w:r>
      <w:r w:rsidRPr="006B058D">
        <w:rPr>
          <w:u w:val="none"/>
        </w:rPr>
        <w:tab/>
      </w:r>
      <w:r w:rsidRPr="00693004">
        <w:t>Retention of Records</w:t>
      </w:r>
      <w:bookmarkEnd w:id="70"/>
      <w:r>
        <w:fldChar w:fldCharType="begin"/>
      </w:r>
      <w:r>
        <w:instrText xml:space="preserve"> TC "</w:instrText>
      </w:r>
      <w:bookmarkStart w:id="71" w:name="_Toc368383844"/>
      <w:r w:rsidRPr="00B3588C">
        <w:instrText>H.</w:instrText>
      </w:r>
      <w:r w:rsidRPr="00B3588C">
        <w:tab/>
        <w:instrText>Retention of Records</w:instrText>
      </w:r>
      <w:bookmarkEnd w:id="71"/>
      <w:r>
        <w:instrText xml:space="preserve">" \f C \l "2" </w:instrText>
      </w:r>
      <w:r>
        <w:fldChar w:fldCharType="end"/>
      </w:r>
    </w:p>
    <w:p w:rsidR="00BF6FA1" w:rsidRPr="00693004" w:rsidRDefault="00BF6FA1" w:rsidP="00BF6FA1">
      <w:pPr>
        <w:ind w:left="1440"/>
        <w:jc w:val="both"/>
      </w:pPr>
      <w:r w:rsidRPr="00693004">
        <w:t xml:space="preserve">The </w:t>
      </w:r>
      <w:r>
        <w:t>permittee</w:t>
      </w:r>
      <w:r w:rsidRPr="00693004">
        <w:t xml:space="preserve"> shall retain records of all monitoring information, including all calibration and maintenance records and copies of all reports required by this permit, and records of </w:t>
      </w:r>
      <w:r w:rsidRPr="00693004">
        <w:lastRenderedPageBreak/>
        <w:t xml:space="preserve">all data used to complete the application for this permit, for a period of at least three years from the date of the sample, measurement, report or application.  This period may be extended by request of the </w:t>
      </w:r>
      <w:r>
        <w:t>Director</w:t>
      </w:r>
      <w:r w:rsidRPr="00693004">
        <w:t xml:space="preserve"> at any time.</w:t>
      </w:r>
    </w:p>
    <w:p w:rsidR="00BF6FA1" w:rsidRPr="00F055BA" w:rsidRDefault="00BF6FA1" w:rsidP="00BF6FA1">
      <w:pPr>
        <w:jc w:val="both"/>
        <w:rPr>
          <w:sz w:val="12"/>
          <w:szCs w:val="12"/>
        </w:rPr>
      </w:pPr>
    </w:p>
    <w:p w:rsidR="00BF6FA1" w:rsidRDefault="00BF6FA1" w:rsidP="00BF6FA1">
      <w:pPr>
        <w:pStyle w:val="Heading2"/>
      </w:pPr>
      <w:bookmarkStart w:id="72" w:name="_Toc470607869"/>
      <w:r w:rsidRPr="006B058D">
        <w:rPr>
          <w:u w:val="none"/>
        </w:rPr>
        <w:t>I.</w:t>
      </w:r>
      <w:r w:rsidRPr="006B058D">
        <w:rPr>
          <w:u w:val="none"/>
        </w:rPr>
        <w:tab/>
      </w:r>
      <w:r w:rsidRPr="00693004">
        <w:t>Twenty-four Hour Notice of Noncompliance Reporting</w:t>
      </w:r>
      <w:bookmarkEnd w:id="72"/>
      <w:r>
        <w:fldChar w:fldCharType="begin"/>
      </w:r>
      <w:r>
        <w:instrText xml:space="preserve"> TC "</w:instrText>
      </w:r>
      <w:bookmarkStart w:id="73" w:name="_Toc368383845"/>
      <w:r w:rsidRPr="00AB34A5">
        <w:instrText>I.</w:instrText>
      </w:r>
      <w:r w:rsidRPr="00AB34A5">
        <w:tab/>
        <w:instrText>Twenty-four Hour Notice of Noncompliance Reporting</w:instrText>
      </w:r>
      <w:bookmarkEnd w:id="73"/>
      <w:r>
        <w:instrText xml:space="preserve">" \f C \l "2" </w:instrText>
      </w:r>
      <w:r>
        <w:fldChar w:fldCharType="end"/>
      </w:r>
    </w:p>
    <w:p w:rsidR="00BF6FA1" w:rsidRPr="00693004" w:rsidRDefault="00BF6FA1" w:rsidP="00BF6FA1">
      <w:pPr>
        <w:tabs>
          <w:tab w:val="left" w:pos="-1440"/>
        </w:tabs>
        <w:ind w:left="2160" w:hanging="720"/>
        <w:jc w:val="both"/>
      </w:pPr>
      <w:r w:rsidRPr="00693004">
        <w:t>1.</w:t>
      </w:r>
      <w:r w:rsidRPr="00693004">
        <w:tab/>
      </w:r>
      <w:r w:rsidRPr="00705AE7">
        <w:t xml:space="preserve">The </w:t>
      </w:r>
      <w:r>
        <w:t>permittee</w:t>
      </w:r>
      <w:r w:rsidRPr="00705AE7">
        <w:t xml:space="preserve"> shall verbally report any noncompliance which may endanger public health or the environment as soon as possible, but no later than 24 hours from the time the </w:t>
      </w:r>
      <w:r>
        <w:t>permittee</w:t>
      </w:r>
      <w:r w:rsidRPr="00705AE7">
        <w:t xml:space="preserve"> first became aware of the circumstances.  The report shall be made to the Utah Department of Environmental Qualit</w:t>
      </w:r>
      <w:r>
        <w:t>y 24 hour number, (801) 536-4123</w:t>
      </w:r>
      <w:r w:rsidRPr="00705AE7">
        <w:t>, or to the Division of Water Quality, Ground Water Protec</w:t>
      </w:r>
      <w:r>
        <w:t>tion Section at (801) 536-4300</w:t>
      </w:r>
      <w:r w:rsidRPr="00705AE7">
        <w:t>,</w:t>
      </w:r>
      <w:r>
        <w:t xml:space="preserve"> during normal business hours (Monday through Friday 8:00 am - 5</w:t>
      </w:r>
      <w:r w:rsidRPr="00705AE7">
        <w:t>:00 pm Mountain Time).</w:t>
      </w:r>
    </w:p>
    <w:p w:rsidR="00BF6FA1" w:rsidRPr="00F055BA" w:rsidRDefault="00BF6FA1" w:rsidP="00BF6FA1">
      <w:pPr>
        <w:jc w:val="both"/>
        <w:rPr>
          <w:b/>
          <w:bCs/>
          <w:sz w:val="12"/>
          <w:szCs w:val="12"/>
        </w:rPr>
      </w:pPr>
    </w:p>
    <w:p w:rsidR="00BF6FA1" w:rsidRPr="00693004" w:rsidRDefault="00BF6FA1" w:rsidP="00BF6FA1">
      <w:pPr>
        <w:tabs>
          <w:tab w:val="left" w:pos="-1440"/>
        </w:tabs>
        <w:ind w:left="2160" w:hanging="720"/>
        <w:jc w:val="both"/>
      </w:pPr>
      <w:r w:rsidRPr="00693004">
        <w:t>2.</w:t>
      </w:r>
      <w:r w:rsidRPr="00693004">
        <w:tab/>
        <w:t xml:space="preserve">A written submission shall also be provided to the </w:t>
      </w:r>
      <w:r>
        <w:t>Director</w:t>
      </w:r>
      <w:r w:rsidRPr="00693004">
        <w:t xml:space="preserve"> within five days of the time that the </w:t>
      </w:r>
      <w:r>
        <w:t>permittee</w:t>
      </w:r>
      <w:r w:rsidRPr="00693004">
        <w:t xml:space="preserve"> becomes aware of the circumstances.  The written submission shall contain:</w:t>
      </w:r>
    </w:p>
    <w:p w:rsidR="00BF6FA1" w:rsidRPr="00F055BA" w:rsidRDefault="00BF6FA1" w:rsidP="00BF6FA1">
      <w:pPr>
        <w:jc w:val="both"/>
        <w:rPr>
          <w:sz w:val="12"/>
          <w:szCs w:val="12"/>
        </w:rPr>
      </w:pPr>
    </w:p>
    <w:p w:rsidR="00BF6FA1" w:rsidRPr="00693004" w:rsidRDefault="00BF6FA1" w:rsidP="00BF6FA1">
      <w:pPr>
        <w:tabs>
          <w:tab w:val="left" w:pos="-1440"/>
        </w:tabs>
        <w:spacing w:line="216" w:lineRule="auto"/>
        <w:ind w:left="2880" w:hanging="720"/>
        <w:jc w:val="both"/>
      </w:pPr>
      <w:r w:rsidRPr="00693004">
        <w:t>a.</w:t>
      </w:r>
      <w:r w:rsidRPr="00693004">
        <w:tab/>
        <w:t>A description of the noncompliance and its cause;</w:t>
      </w:r>
    </w:p>
    <w:p w:rsidR="00BF6FA1" w:rsidRPr="00F055BA" w:rsidRDefault="00BF6FA1" w:rsidP="00BF6FA1">
      <w:pPr>
        <w:spacing w:line="216" w:lineRule="auto"/>
        <w:jc w:val="both"/>
        <w:rPr>
          <w:sz w:val="12"/>
          <w:szCs w:val="12"/>
        </w:rPr>
      </w:pPr>
    </w:p>
    <w:p w:rsidR="00BF6FA1" w:rsidRPr="00693004" w:rsidRDefault="00BF6FA1" w:rsidP="00BF6FA1">
      <w:pPr>
        <w:tabs>
          <w:tab w:val="left" w:pos="-1440"/>
        </w:tabs>
        <w:spacing w:line="216" w:lineRule="auto"/>
        <w:ind w:left="2880" w:hanging="720"/>
        <w:jc w:val="both"/>
      </w:pPr>
      <w:r w:rsidRPr="00693004">
        <w:t>b.</w:t>
      </w:r>
      <w:r w:rsidRPr="00693004">
        <w:tab/>
        <w:t>The period of noncompliance, including exact dates and times;</w:t>
      </w:r>
    </w:p>
    <w:p w:rsidR="00BF6FA1" w:rsidRPr="00F055BA" w:rsidRDefault="00BF6FA1" w:rsidP="00BF6FA1">
      <w:pPr>
        <w:tabs>
          <w:tab w:val="left" w:pos="-1440"/>
        </w:tabs>
        <w:spacing w:line="216" w:lineRule="auto"/>
        <w:ind w:left="2880" w:hanging="1440"/>
        <w:jc w:val="both"/>
        <w:rPr>
          <w:sz w:val="12"/>
          <w:szCs w:val="12"/>
        </w:rPr>
      </w:pPr>
    </w:p>
    <w:p w:rsidR="00BF6FA1" w:rsidRPr="00693004" w:rsidRDefault="00BF6FA1" w:rsidP="00BF6FA1">
      <w:pPr>
        <w:tabs>
          <w:tab w:val="left" w:pos="-1440"/>
        </w:tabs>
        <w:spacing w:line="216" w:lineRule="auto"/>
        <w:ind w:left="2880" w:hanging="720"/>
        <w:jc w:val="both"/>
      </w:pPr>
      <w:r>
        <w:t>c.</w:t>
      </w:r>
      <w:r>
        <w:tab/>
      </w:r>
      <w:r w:rsidRPr="00693004">
        <w:t>The estimated time noncompliance is expected to continue if it has not been corrected; and,</w:t>
      </w:r>
    </w:p>
    <w:p w:rsidR="00BF6FA1" w:rsidRPr="00F055BA" w:rsidRDefault="00BF6FA1" w:rsidP="00BF6FA1">
      <w:pPr>
        <w:tabs>
          <w:tab w:val="left" w:pos="-1440"/>
        </w:tabs>
        <w:spacing w:line="216" w:lineRule="auto"/>
        <w:ind w:left="2880" w:hanging="720"/>
        <w:jc w:val="both"/>
        <w:rPr>
          <w:sz w:val="12"/>
          <w:szCs w:val="12"/>
        </w:rPr>
      </w:pPr>
    </w:p>
    <w:p w:rsidR="00BF6FA1" w:rsidRPr="00693004" w:rsidRDefault="00BF6FA1" w:rsidP="00BF6FA1">
      <w:pPr>
        <w:tabs>
          <w:tab w:val="left" w:pos="-1440"/>
        </w:tabs>
        <w:spacing w:line="216" w:lineRule="auto"/>
        <w:ind w:left="2880" w:hanging="720"/>
        <w:jc w:val="both"/>
      </w:pPr>
      <w:r w:rsidRPr="00693004">
        <w:t>d.</w:t>
      </w:r>
      <w:r w:rsidRPr="00693004">
        <w:tab/>
        <w:t>Steps taken or planned to reduce, eliminate, and prevent reoccurrence of the noncompliance.</w:t>
      </w:r>
    </w:p>
    <w:p w:rsidR="00BF6FA1" w:rsidRPr="00F055BA" w:rsidRDefault="00BF6FA1" w:rsidP="00BF6FA1">
      <w:pPr>
        <w:jc w:val="both"/>
        <w:rPr>
          <w:sz w:val="12"/>
          <w:szCs w:val="12"/>
        </w:rPr>
      </w:pPr>
    </w:p>
    <w:p w:rsidR="00BF6FA1" w:rsidRPr="00490D1E" w:rsidRDefault="00BF6FA1" w:rsidP="00BF6FA1">
      <w:pPr>
        <w:tabs>
          <w:tab w:val="left" w:pos="-1440"/>
        </w:tabs>
        <w:ind w:left="2160" w:hanging="720"/>
        <w:jc w:val="both"/>
      </w:pPr>
      <w:r w:rsidRPr="00693004">
        <w:t>3.</w:t>
      </w:r>
      <w:r w:rsidRPr="00693004">
        <w:tab/>
        <w:t xml:space="preserve">Reports </w:t>
      </w:r>
      <w:r w:rsidRPr="00490D1E">
        <w:t xml:space="preserve">shall be submitted to the addresses in Part </w:t>
      </w:r>
      <w:r w:rsidR="00490D1E" w:rsidRPr="00490D1E">
        <w:t>I</w:t>
      </w:r>
      <w:r w:rsidRPr="00490D1E">
        <w:t>II.D, Reporting of Monitoring Results.</w:t>
      </w:r>
    </w:p>
    <w:p w:rsidR="00BF6FA1" w:rsidRPr="00F055BA" w:rsidRDefault="00BF6FA1" w:rsidP="00BF6FA1">
      <w:pPr>
        <w:tabs>
          <w:tab w:val="left" w:pos="-1440"/>
        </w:tabs>
        <w:ind w:left="2160" w:hanging="720"/>
        <w:jc w:val="both"/>
        <w:rPr>
          <w:sz w:val="12"/>
          <w:szCs w:val="12"/>
        </w:rPr>
      </w:pPr>
    </w:p>
    <w:p w:rsidR="00BF6FA1" w:rsidRPr="00693004" w:rsidRDefault="00BF6FA1" w:rsidP="00BF6FA1">
      <w:pPr>
        <w:pStyle w:val="Heading2"/>
      </w:pPr>
      <w:bookmarkStart w:id="74" w:name="_Toc470607870"/>
      <w:r w:rsidRPr="006B058D">
        <w:rPr>
          <w:u w:val="none"/>
        </w:rPr>
        <w:t>J.</w:t>
      </w:r>
      <w:r w:rsidRPr="006B058D">
        <w:rPr>
          <w:u w:val="none"/>
        </w:rPr>
        <w:tab/>
      </w:r>
      <w:r w:rsidRPr="00693004">
        <w:t>Other Noncompliance Reporting</w:t>
      </w:r>
      <w:bookmarkEnd w:id="74"/>
      <w:r>
        <w:fldChar w:fldCharType="begin"/>
      </w:r>
      <w:r>
        <w:instrText xml:space="preserve"> TC "</w:instrText>
      </w:r>
      <w:bookmarkStart w:id="75" w:name="_Toc368383846"/>
      <w:r w:rsidRPr="003E2965">
        <w:instrText>J.</w:instrText>
      </w:r>
      <w:r w:rsidRPr="003E2965">
        <w:tab/>
        <w:instrText>Other Noncompliance Reporting</w:instrText>
      </w:r>
      <w:bookmarkEnd w:id="75"/>
      <w:r>
        <w:instrText xml:space="preserve">" \f C \l "2" </w:instrText>
      </w:r>
      <w:r>
        <w:fldChar w:fldCharType="end"/>
      </w:r>
    </w:p>
    <w:p w:rsidR="00BF6FA1" w:rsidRDefault="00BF6FA1" w:rsidP="00BF6FA1">
      <w:pPr>
        <w:ind w:left="1440"/>
        <w:jc w:val="both"/>
      </w:pPr>
      <w:r w:rsidRPr="00693004">
        <w:t>Instances of noncompliance not required to be reported within 24 hours, shall be reported at the time that</w:t>
      </w:r>
      <w:r>
        <w:t xml:space="preserve"> monitoring reports for Part II.</w:t>
      </w:r>
      <w:r w:rsidR="00CB29E0">
        <w:t>H</w:t>
      </w:r>
      <w:r w:rsidRPr="00693004">
        <w:t xml:space="preserve"> are submitted.</w:t>
      </w:r>
    </w:p>
    <w:p w:rsidR="00BF6FA1" w:rsidRPr="00F055BA" w:rsidRDefault="00BF6FA1" w:rsidP="00BF6FA1">
      <w:pPr>
        <w:ind w:left="1440"/>
        <w:jc w:val="both"/>
        <w:rPr>
          <w:sz w:val="12"/>
          <w:szCs w:val="12"/>
        </w:rPr>
      </w:pPr>
    </w:p>
    <w:p w:rsidR="00BF6FA1" w:rsidRPr="00693004" w:rsidRDefault="00BF6FA1" w:rsidP="00BF6FA1">
      <w:pPr>
        <w:pStyle w:val="Heading2"/>
      </w:pPr>
      <w:bookmarkStart w:id="76" w:name="_Toc470607871"/>
      <w:r w:rsidRPr="006B058D">
        <w:rPr>
          <w:u w:val="none"/>
        </w:rPr>
        <w:t>K.</w:t>
      </w:r>
      <w:r w:rsidRPr="006B058D">
        <w:rPr>
          <w:u w:val="none"/>
        </w:rPr>
        <w:tab/>
      </w:r>
      <w:r w:rsidRPr="00693004">
        <w:t>Inspection and Entry</w:t>
      </w:r>
      <w:bookmarkEnd w:id="76"/>
      <w:r>
        <w:fldChar w:fldCharType="begin"/>
      </w:r>
      <w:r>
        <w:instrText xml:space="preserve"> TC "</w:instrText>
      </w:r>
      <w:bookmarkStart w:id="77" w:name="_Toc368383847"/>
      <w:r w:rsidRPr="00A461AE">
        <w:instrText>K.</w:instrText>
      </w:r>
      <w:r w:rsidRPr="00A461AE">
        <w:tab/>
        <w:instrText>Inspection and Entry</w:instrText>
      </w:r>
      <w:bookmarkEnd w:id="77"/>
      <w:r>
        <w:instrText xml:space="preserve">" \f C \l "2" </w:instrText>
      </w:r>
      <w:r>
        <w:fldChar w:fldCharType="end"/>
      </w:r>
    </w:p>
    <w:p w:rsidR="00BF6FA1" w:rsidRPr="00693004" w:rsidRDefault="00BF6FA1" w:rsidP="00BF6FA1">
      <w:pPr>
        <w:ind w:left="1440"/>
        <w:jc w:val="both"/>
      </w:pPr>
      <w:r w:rsidRPr="00693004">
        <w:t xml:space="preserve">The </w:t>
      </w:r>
      <w:r>
        <w:t>permittee</w:t>
      </w:r>
      <w:r w:rsidRPr="00693004">
        <w:t xml:space="preserve"> shall allow the </w:t>
      </w:r>
      <w:r>
        <w:t>Director</w:t>
      </w:r>
      <w:r w:rsidRPr="00693004">
        <w:t>, or an authorized representative, upon the presentation of credentials and other documents as may be required by law, to:</w:t>
      </w:r>
    </w:p>
    <w:p w:rsidR="00BF6FA1" w:rsidRPr="00693004" w:rsidRDefault="00BF6FA1" w:rsidP="00BF6FA1">
      <w:pPr>
        <w:tabs>
          <w:tab w:val="left" w:pos="-1440"/>
        </w:tabs>
        <w:ind w:left="2160" w:hanging="720"/>
        <w:jc w:val="both"/>
      </w:pPr>
      <w:r w:rsidRPr="00693004">
        <w:t>1.</w:t>
      </w:r>
      <w:r w:rsidRPr="00693004">
        <w:tab/>
        <w:t xml:space="preserve">Enter upon the </w:t>
      </w:r>
      <w:r>
        <w:t>permittee</w:t>
      </w:r>
      <w:r w:rsidRPr="00693004">
        <w:t>'s premises where a regulated facility or activity is located or conducted, or where records must be kept under the conditions of the permit;</w:t>
      </w:r>
    </w:p>
    <w:p w:rsidR="00BF6FA1" w:rsidRPr="00F055BA" w:rsidRDefault="00BF6FA1" w:rsidP="00BF6FA1">
      <w:pPr>
        <w:jc w:val="both"/>
        <w:rPr>
          <w:sz w:val="12"/>
          <w:szCs w:val="12"/>
        </w:rPr>
      </w:pPr>
    </w:p>
    <w:p w:rsidR="00BF6FA1" w:rsidRPr="00693004" w:rsidRDefault="00BF6FA1" w:rsidP="00BF6FA1">
      <w:pPr>
        <w:tabs>
          <w:tab w:val="left" w:pos="-1440"/>
        </w:tabs>
        <w:ind w:left="2160" w:hanging="720"/>
        <w:jc w:val="both"/>
      </w:pPr>
      <w:r w:rsidRPr="00693004">
        <w:t>2.</w:t>
      </w:r>
      <w:r w:rsidRPr="00693004">
        <w:tab/>
        <w:t>Have access to and copy, at reasonable times, any records that must be kept under the conditions of this permit;</w:t>
      </w:r>
    </w:p>
    <w:p w:rsidR="00BF6FA1" w:rsidRPr="00F055BA" w:rsidRDefault="00BF6FA1" w:rsidP="00BF6FA1">
      <w:pPr>
        <w:jc w:val="both"/>
        <w:rPr>
          <w:sz w:val="12"/>
          <w:szCs w:val="12"/>
        </w:rPr>
      </w:pPr>
    </w:p>
    <w:p w:rsidR="00BF6FA1" w:rsidRPr="00693004" w:rsidRDefault="00BF6FA1" w:rsidP="00BF6FA1">
      <w:pPr>
        <w:tabs>
          <w:tab w:val="left" w:pos="-1440"/>
        </w:tabs>
        <w:ind w:left="2160" w:hanging="720"/>
        <w:jc w:val="both"/>
      </w:pPr>
      <w:r w:rsidRPr="00693004">
        <w:t>3.</w:t>
      </w:r>
      <w:r w:rsidRPr="00693004">
        <w:tab/>
        <w:t>Inspect at reasonable times any facilities, equipment (including monitoring and control equipment), practices, or operations regulated or required under this permit; and,</w:t>
      </w:r>
    </w:p>
    <w:p w:rsidR="00BF6FA1" w:rsidRPr="00F055BA" w:rsidRDefault="00BF6FA1" w:rsidP="00BF6FA1">
      <w:pPr>
        <w:jc w:val="both"/>
        <w:rPr>
          <w:sz w:val="12"/>
          <w:szCs w:val="12"/>
        </w:rPr>
      </w:pPr>
    </w:p>
    <w:p w:rsidR="000A2BD5" w:rsidRDefault="00BF6FA1" w:rsidP="005B5AB6">
      <w:pPr>
        <w:ind w:left="2160" w:hanging="720"/>
        <w:jc w:val="both"/>
        <w:sectPr w:rsidR="000A2BD5" w:rsidSect="00D8685D">
          <w:headerReference w:type="even" r:id="rId22"/>
          <w:headerReference w:type="default" r:id="rId23"/>
          <w:headerReference w:type="first" r:id="rId24"/>
          <w:endnotePr>
            <w:numFmt w:val="decimal"/>
          </w:endnotePr>
          <w:type w:val="continuous"/>
          <w:pgSz w:w="12240" w:h="15840"/>
          <w:pgMar w:top="1224" w:right="1440" w:bottom="1440" w:left="1440" w:header="450" w:footer="975" w:gutter="0"/>
          <w:cols w:space="720"/>
          <w:noEndnote/>
        </w:sectPr>
      </w:pPr>
      <w:r w:rsidRPr="00693004">
        <w:t>4.</w:t>
      </w:r>
      <w:r w:rsidRPr="00693004">
        <w:tab/>
        <w:t xml:space="preserve">Sample or monitor at reasonable times, for the purpose of assuring permit compliance or as otherwise authorized by the Act, any substances or parameters </w:t>
      </w:r>
      <w:r w:rsidR="005B5AB6">
        <w:t>a</w:t>
      </w:r>
      <w:r w:rsidRPr="00693004">
        <w:t>t</w:t>
      </w:r>
      <w:r w:rsidR="005B5AB6">
        <w:t xml:space="preserve"> a</w:t>
      </w:r>
      <w:r w:rsidRPr="00693004">
        <w:t>ny</w:t>
      </w:r>
      <w:r w:rsidR="005B5AB6">
        <w:t xml:space="preserve"> </w:t>
      </w:r>
      <w:r w:rsidRPr="00693004">
        <w:t>location.</w:t>
      </w:r>
      <w:r w:rsidR="005B5AB6">
        <w:tab/>
      </w:r>
      <w:r w:rsidR="00287B85" w:rsidRPr="00693004">
        <w:t xml:space="preserve"> </w:t>
      </w:r>
      <w:r>
        <w:t xml:space="preserve">   </w:t>
      </w:r>
    </w:p>
    <w:p w:rsidR="00BF6FA1" w:rsidRPr="00693004" w:rsidRDefault="00BF6FA1" w:rsidP="00BF6FA1">
      <w:pPr>
        <w:pStyle w:val="Heading1"/>
      </w:pPr>
      <w:bookmarkStart w:id="78" w:name="_Toc470607872"/>
      <w:r>
        <w:lastRenderedPageBreak/>
        <w:t xml:space="preserve">PART </w:t>
      </w:r>
      <w:r w:rsidRPr="00E01BBA">
        <w:t>I</w:t>
      </w:r>
      <w:r>
        <w:t>V</w:t>
      </w:r>
      <w:r w:rsidRPr="00E01BBA">
        <w:tab/>
        <w:t>COMPLIANCE RESPONSIBILITIES</w:t>
      </w:r>
      <w:bookmarkEnd w:id="78"/>
      <w:r>
        <w:fldChar w:fldCharType="begin"/>
      </w:r>
      <w:r>
        <w:instrText xml:space="preserve"> TC "</w:instrText>
      </w:r>
      <w:bookmarkStart w:id="79" w:name="_Toc368383848"/>
      <w:r w:rsidRPr="00427D76">
        <w:instrText>III.</w:instrText>
      </w:r>
      <w:r w:rsidRPr="00427D76">
        <w:tab/>
        <w:instrText>COMPLIANCE RESPONSIBILITIES</w:instrText>
      </w:r>
      <w:bookmarkEnd w:id="79"/>
      <w:r>
        <w:instrText xml:space="preserve">" \f C \l "1" </w:instrText>
      </w:r>
      <w:r>
        <w:fldChar w:fldCharType="end"/>
      </w:r>
    </w:p>
    <w:p w:rsidR="00BF6FA1" w:rsidRPr="00693004" w:rsidRDefault="00BF6FA1" w:rsidP="00BF6FA1">
      <w:pPr>
        <w:jc w:val="both"/>
      </w:pPr>
    </w:p>
    <w:p w:rsidR="00BF6FA1" w:rsidRPr="00693004" w:rsidRDefault="00BF6FA1" w:rsidP="00BF6FA1">
      <w:pPr>
        <w:pStyle w:val="Heading2"/>
      </w:pPr>
      <w:bookmarkStart w:id="80" w:name="_Toc470607873"/>
      <w:r w:rsidRPr="006B058D">
        <w:rPr>
          <w:u w:val="none"/>
        </w:rPr>
        <w:t>A.</w:t>
      </w:r>
      <w:r w:rsidRPr="006B058D">
        <w:rPr>
          <w:u w:val="none"/>
        </w:rPr>
        <w:tab/>
      </w:r>
      <w:r w:rsidRPr="00693004">
        <w:t>Duty to Comply</w:t>
      </w:r>
      <w:bookmarkEnd w:id="80"/>
      <w:r>
        <w:fldChar w:fldCharType="begin"/>
      </w:r>
      <w:r>
        <w:instrText xml:space="preserve"> TC "</w:instrText>
      </w:r>
      <w:bookmarkStart w:id="81" w:name="_Toc368383849"/>
      <w:r w:rsidRPr="006E056E">
        <w:instrText>A.</w:instrText>
      </w:r>
      <w:r w:rsidRPr="006E056E">
        <w:tab/>
        <w:instrText>Duty to Comply</w:instrText>
      </w:r>
      <w:bookmarkEnd w:id="81"/>
      <w:r>
        <w:instrText xml:space="preserve">" \f C \l "2" </w:instrText>
      </w:r>
      <w:r>
        <w:fldChar w:fldCharType="end"/>
      </w:r>
    </w:p>
    <w:p w:rsidR="00BF6FA1" w:rsidRPr="00693004" w:rsidRDefault="00BF6FA1" w:rsidP="00BF6FA1">
      <w:pPr>
        <w:ind w:left="1440"/>
        <w:jc w:val="both"/>
      </w:pPr>
      <w:r w:rsidRPr="00693004">
        <w:t xml:space="preserve">The </w:t>
      </w:r>
      <w:r>
        <w:t>permittee</w:t>
      </w:r>
      <w:r w:rsidRPr="00693004">
        <w:t xml:space="preserve"> must comply with all conditions of this permit.  Any permit noncompliance constitutes a violation of the Act and is grounds for enforcement action; for permit termination, revocation and reissuance, or modification; or for denial of a permit renewal application.  The </w:t>
      </w:r>
      <w:r>
        <w:t>permittee</w:t>
      </w:r>
      <w:r w:rsidRPr="00693004">
        <w:t xml:space="preserve"> shall give advance notice to the </w:t>
      </w:r>
      <w:r>
        <w:t>Director</w:t>
      </w:r>
      <w:r w:rsidRPr="00693004">
        <w:t xml:space="preserve"> of any planned changes in the permitted facility or activity which may result in noncompliance with permit requirements.</w:t>
      </w:r>
    </w:p>
    <w:p w:rsidR="00BF6FA1" w:rsidRPr="00693004" w:rsidRDefault="00BF6FA1" w:rsidP="00BF6FA1">
      <w:pPr>
        <w:jc w:val="both"/>
      </w:pPr>
    </w:p>
    <w:p w:rsidR="00BF6FA1" w:rsidRPr="00693004" w:rsidRDefault="00BF6FA1" w:rsidP="00BF6FA1">
      <w:pPr>
        <w:pStyle w:val="Heading2"/>
      </w:pPr>
      <w:bookmarkStart w:id="82" w:name="_Toc470607874"/>
      <w:r w:rsidRPr="006B058D">
        <w:rPr>
          <w:u w:val="none"/>
        </w:rPr>
        <w:t>B.</w:t>
      </w:r>
      <w:r w:rsidRPr="006B058D">
        <w:rPr>
          <w:u w:val="none"/>
        </w:rPr>
        <w:tab/>
      </w:r>
      <w:r w:rsidRPr="00693004">
        <w:t>Penalties for Violations of Permit Conditions</w:t>
      </w:r>
      <w:bookmarkEnd w:id="82"/>
      <w:r>
        <w:fldChar w:fldCharType="begin"/>
      </w:r>
      <w:r>
        <w:instrText xml:space="preserve"> TC "</w:instrText>
      </w:r>
      <w:bookmarkStart w:id="83" w:name="_Toc368383850"/>
      <w:r w:rsidRPr="00C52718">
        <w:instrText>B.</w:instrText>
      </w:r>
      <w:r w:rsidRPr="00C52718">
        <w:tab/>
        <w:instrText>Penalties for Violations of Permit Conditions</w:instrText>
      </w:r>
      <w:bookmarkEnd w:id="83"/>
      <w:r>
        <w:instrText xml:space="preserve">" \f C \l "2" </w:instrText>
      </w:r>
      <w:r>
        <w:fldChar w:fldCharType="end"/>
      </w:r>
    </w:p>
    <w:p w:rsidR="00BF6FA1" w:rsidRDefault="00BF6FA1" w:rsidP="00BF6FA1">
      <w:pPr>
        <w:ind w:left="1440"/>
        <w:jc w:val="both"/>
      </w:pPr>
      <w:r w:rsidRPr="00693004">
        <w:t xml:space="preserve">The Act provides that any person who violates a permit condition implementing provisions of the Act is subject to a civil penalty not to exceed $10,000 per day of such violation.  Any person who willfully or negligently violates permit conditions is subject to a fine not exceeding $25,000 per day of violation.  Any person convicted under Section 19-5-115(2) of the Act a second time shall be punished by a fine not exceeding $50,000 per day.  Nothing in this permit shall be construed to relieve the </w:t>
      </w:r>
      <w:r>
        <w:t>permittee</w:t>
      </w:r>
      <w:r w:rsidRPr="00693004">
        <w:t xml:space="preserve"> of the civil or criminal penalties for noncompliance.</w:t>
      </w:r>
    </w:p>
    <w:p w:rsidR="00BF6FA1" w:rsidRPr="00693004" w:rsidRDefault="00BF6FA1" w:rsidP="00BF6FA1">
      <w:pPr>
        <w:ind w:left="1440"/>
        <w:jc w:val="both"/>
      </w:pPr>
    </w:p>
    <w:p w:rsidR="00BF6FA1" w:rsidRPr="00693004" w:rsidRDefault="00BF6FA1" w:rsidP="00BF6FA1">
      <w:pPr>
        <w:pStyle w:val="Heading2"/>
      </w:pPr>
      <w:bookmarkStart w:id="84" w:name="_Toc470607875"/>
      <w:r w:rsidRPr="006B058D">
        <w:rPr>
          <w:u w:val="none"/>
        </w:rPr>
        <w:t>C.</w:t>
      </w:r>
      <w:r w:rsidRPr="006B058D">
        <w:rPr>
          <w:u w:val="none"/>
        </w:rPr>
        <w:tab/>
      </w:r>
      <w:r w:rsidRPr="00693004">
        <w:t>Need to Halt or Reduce Activity not a Defense</w:t>
      </w:r>
      <w:bookmarkEnd w:id="84"/>
      <w:r>
        <w:fldChar w:fldCharType="begin"/>
      </w:r>
      <w:r>
        <w:instrText xml:space="preserve"> TC "</w:instrText>
      </w:r>
      <w:bookmarkStart w:id="85" w:name="_Toc368383851"/>
      <w:r w:rsidRPr="00240200">
        <w:instrText>C.</w:instrText>
      </w:r>
      <w:r w:rsidRPr="00240200">
        <w:tab/>
        <w:instrText>Need to Halt or Reduce Activity not a Defense</w:instrText>
      </w:r>
      <w:bookmarkEnd w:id="85"/>
      <w:r>
        <w:instrText xml:space="preserve">" \f C \l "2" </w:instrText>
      </w:r>
      <w:r>
        <w:fldChar w:fldCharType="end"/>
      </w:r>
    </w:p>
    <w:p w:rsidR="00BF6FA1" w:rsidRPr="00693004" w:rsidRDefault="00BF6FA1" w:rsidP="00BF6FA1">
      <w:pPr>
        <w:ind w:left="1440"/>
        <w:jc w:val="both"/>
      </w:pPr>
      <w:r w:rsidRPr="00693004">
        <w:t xml:space="preserve">It shall not be a defense for a </w:t>
      </w:r>
      <w:r>
        <w:t>permittee</w:t>
      </w:r>
      <w:r w:rsidRPr="00693004">
        <w:t xml:space="preserve"> in an enforcement action that it would have been necessary to halt or reduce the permitted activity in order to maintain compliance with the conditions of this permit.</w:t>
      </w:r>
    </w:p>
    <w:p w:rsidR="00BF6FA1" w:rsidRPr="00693004" w:rsidRDefault="00BF6FA1" w:rsidP="00BF6FA1">
      <w:pPr>
        <w:jc w:val="both"/>
      </w:pPr>
    </w:p>
    <w:p w:rsidR="00BF6FA1" w:rsidRPr="00693004" w:rsidRDefault="00BF6FA1" w:rsidP="00BF6FA1">
      <w:pPr>
        <w:pStyle w:val="Heading2"/>
      </w:pPr>
      <w:bookmarkStart w:id="86" w:name="_Toc470607876"/>
      <w:r w:rsidRPr="006B058D">
        <w:rPr>
          <w:u w:val="none"/>
        </w:rPr>
        <w:t>D.</w:t>
      </w:r>
      <w:r w:rsidRPr="006B058D">
        <w:rPr>
          <w:u w:val="none"/>
        </w:rPr>
        <w:tab/>
      </w:r>
      <w:r w:rsidRPr="00693004">
        <w:t>Duty to Mitigate</w:t>
      </w:r>
      <w:bookmarkEnd w:id="86"/>
      <w:r>
        <w:fldChar w:fldCharType="begin"/>
      </w:r>
      <w:r>
        <w:instrText xml:space="preserve"> TC "</w:instrText>
      </w:r>
      <w:bookmarkStart w:id="87" w:name="_Toc368383852"/>
      <w:r w:rsidRPr="00120616">
        <w:instrText>D.</w:instrText>
      </w:r>
      <w:r w:rsidRPr="00120616">
        <w:tab/>
        <w:instrText>Duty to Mitigate</w:instrText>
      </w:r>
      <w:bookmarkEnd w:id="87"/>
      <w:r>
        <w:instrText xml:space="preserve">" \f C \l "2" </w:instrText>
      </w:r>
      <w:r>
        <w:fldChar w:fldCharType="end"/>
      </w:r>
    </w:p>
    <w:p w:rsidR="00BF6FA1" w:rsidRPr="00693004" w:rsidRDefault="00BF6FA1" w:rsidP="00BF6FA1">
      <w:pPr>
        <w:ind w:left="1440"/>
        <w:jc w:val="both"/>
      </w:pPr>
      <w:r w:rsidRPr="00693004">
        <w:t xml:space="preserve">The </w:t>
      </w:r>
      <w:r>
        <w:t>permittee</w:t>
      </w:r>
      <w:r w:rsidRPr="00693004">
        <w:t xml:space="preserve"> shall take all reasonable steps to minimize or prevent any discharge in violation of this permit which has a reasonable likelihood of adversely affecting human health or the environment.</w:t>
      </w:r>
    </w:p>
    <w:p w:rsidR="00BF6FA1" w:rsidRPr="00693004" w:rsidRDefault="00BF6FA1" w:rsidP="00BF6FA1">
      <w:pPr>
        <w:jc w:val="both"/>
      </w:pPr>
    </w:p>
    <w:p w:rsidR="00BF6FA1" w:rsidRPr="00693004" w:rsidRDefault="00BF6FA1" w:rsidP="00BF6FA1">
      <w:pPr>
        <w:pStyle w:val="Heading2"/>
      </w:pPr>
      <w:bookmarkStart w:id="88" w:name="_Toc470607877"/>
      <w:r w:rsidRPr="006B058D">
        <w:rPr>
          <w:u w:val="none"/>
        </w:rPr>
        <w:t>E.</w:t>
      </w:r>
      <w:r w:rsidRPr="006B058D">
        <w:rPr>
          <w:u w:val="none"/>
        </w:rPr>
        <w:tab/>
      </w:r>
      <w:r w:rsidRPr="00693004">
        <w:t>Proper Operation and Maintenance</w:t>
      </w:r>
      <w:bookmarkEnd w:id="88"/>
      <w:r>
        <w:fldChar w:fldCharType="begin"/>
      </w:r>
      <w:r>
        <w:instrText xml:space="preserve"> TC "</w:instrText>
      </w:r>
      <w:bookmarkStart w:id="89" w:name="_Toc368383853"/>
      <w:r w:rsidRPr="00517026">
        <w:instrText>E.</w:instrText>
      </w:r>
      <w:r w:rsidRPr="00517026">
        <w:tab/>
        <w:instrText>Proper Operation and Maintenance</w:instrText>
      </w:r>
      <w:bookmarkEnd w:id="89"/>
      <w:r>
        <w:instrText xml:space="preserve">" \f C \l "2" </w:instrText>
      </w:r>
      <w:r>
        <w:fldChar w:fldCharType="end"/>
      </w:r>
    </w:p>
    <w:p w:rsidR="00BF6FA1" w:rsidRDefault="00BF6FA1" w:rsidP="00BF6FA1">
      <w:pPr>
        <w:ind w:left="1440"/>
        <w:jc w:val="both"/>
      </w:pPr>
      <w:r w:rsidRPr="00693004">
        <w:t xml:space="preserve">The </w:t>
      </w:r>
      <w:r>
        <w:t>permittee</w:t>
      </w:r>
      <w:r w:rsidRPr="00693004">
        <w:t xml:space="preserve"> shall at all times properly operate and maintain all facilities and systems of treatment and control (and related appurtenances) which are installed or used by the </w:t>
      </w:r>
      <w:r>
        <w:t>permittee</w:t>
      </w:r>
      <w:r w:rsidRPr="00693004">
        <w:t xml:space="preserve"> to achieve compliance with the conditions of this permit.  Proper operation and maintenance also includes adequate laboratory controls and quality assurance procedures.  This provision requires the operation of back-up or auxiliary facilities or similar systems which are installed by a </w:t>
      </w:r>
      <w:r>
        <w:t>permittee</w:t>
      </w:r>
      <w:r w:rsidRPr="00693004">
        <w:t xml:space="preserve"> only when the operation is necessary to achieve compliance with the </w:t>
      </w:r>
      <w:r w:rsidRPr="00013011">
        <w:t>conditions of the permit.</w:t>
      </w:r>
    </w:p>
    <w:p w:rsidR="00BF6FA1" w:rsidRDefault="00BF6FA1" w:rsidP="00F34106">
      <w:pPr>
        <w:pStyle w:val="Heading1"/>
      </w:pPr>
    </w:p>
    <w:p w:rsidR="002841F5" w:rsidRDefault="002841F5" w:rsidP="002F5F5C">
      <w:pPr>
        <w:jc w:val="both"/>
        <w:sectPr w:rsidR="002841F5" w:rsidSect="00CA3080">
          <w:headerReference w:type="even" r:id="rId25"/>
          <w:headerReference w:type="default" r:id="rId26"/>
          <w:headerReference w:type="first" r:id="rId27"/>
          <w:endnotePr>
            <w:numFmt w:val="decimal"/>
          </w:endnotePr>
          <w:pgSz w:w="12240" w:h="15840"/>
          <w:pgMar w:top="1440" w:right="1440" w:bottom="1440" w:left="1440" w:header="720" w:footer="979" w:gutter="0"/>
          <w:cols w:space="720"/>
          <w:noEndnote/>
          <w:docGrid w:linePitch="326"/>
        </w:sectPr>
      </w:pPr>
    </w:p>
    <w:p w:rsidR="00BF6FA1" w:rsidRPr="00693004" w:rsidRDefault="00BF6FA1" w:rsidP="00BF6FA1">
      <w:pPr>
        <w:pStyle w:val="Heading1"/>
      </w:pPr>
      <w:bookmarkStart w:id="90" w:name="_Toc470607878"/>
      <w:r>
        <w:lastRenderedPageBreak/>
        <w:t xml:space="preserve">PART </w:t>
      </w:r>
      <w:r w:rsidRPr="00E01BBA">
        <w:t>V</w:t>
      </w:r>
      <w:r w:rsidRPr="00E01BBA">
        <w:tab/>
        <w:t>GENERAL REQUIREMENTS</w:t>
      </w:r>
      <w:bookmarkEnd w:id="90"/>
      <w:r>
        <w:fldChar w:fldCharType="begin"/>
      </w:r>
      <w:r>
        <w:instrText xml:space="preserve"> TC "</w:instrText>
      </w:r>
      <w:bookmarkStart w:id="91" w:name="_Toc368383854"/>
      <w:r w:rsidRPr="00FA1E32">
        <w:instrText>IV.</w:instrText>
      </w:r>
      <w:r w:rsidRPr="00FA1E32">
        <w:tab/>
        <w:instrText>GENERAL REQUIREMENTS</w:instrText>
      </w:r>
      <w:bookmarkEnd w:id="91"/>
      <w:r>
        <w:instrText xml:space="preserve">" \f C \l "1" </w:instrText>
      </w:r>
      <w:r>
        <w:fldChar w:fldCharType="end"/>
      </w:r>
    </w:p>
    <w:p w:rsidR="00BF6FA1" w:rsidRPr="00693004" w:rsidRDefault="00BF6FA1" w:rsidP="00BF6FA1">
      <w:pPr>
        <w:jc w:val="both"/>
      </w:pPr>
    </w:p>
    <w:p w:rsidR="00BF6FA1" w:rsidRPr="00693004" w:rsidRDefault="00BF6FA1" w:rsidP="00BF6FA1">
      <w:pPr>
        <w:pStyle w:val="Heading2"/>
      </w:pPr>
      <w:bookmarkStart w:id="92" w:name="_Toc470607879"/>
      <w:r w:rsidRPr="006B058D">
        <w:rPr>
          <w:u w:val="none"/>
        </w:rPr>
        <w:t>A.</w:t>
      </w:r>
      <w:r w:rsidRPr="006B058D">
        <w:rPr>
          <w:u w:val="none"/>
        </w:rPr>
        <w:tab/>
      </w:r>
      <w:r w:rsidRPr="00693004">
        <w:t>Planned Changes</w:t>
      </w:r>
      <w:bookmarkEnd w:id="92"/>
      <w:r>
        <w:fldChar w:fldCharType="begin"/>
      </w:r>
      <w:r>
        <w:instrText xml:space="preserve"> TC "</w:instrText>
      </w:r>
      <w:bookmarkStart w:id="93" w:name="_Toc368383855"/>
      <w:r w:rsidRPr="004069D6">
        <w:instrText>A.</w:instrText>
      </w:r>
      <w:r w:rsidRPr="004069D6">
        <w:tab/>
        <w:instrText>Planned Changes</w:instrText>
      </w:r>
      <w:bookmarkEnd w:id="93"/>
      <w:r>
        <w:instrText xml:space="preserve">" \f C \l "2" </w:instrText>
      </w:r>
      <w:r>
        <w:fldChar w:fldCharType="end"/>
      </w:r>
    </w:p>
    <w:p w:rsidR="00BF6FA1" w:rsidRPr="00693004" w:rsidRDefault="00BF6FA1" w:rsidP="00BF6FA1">
      <w:pPr>
        <w:ind w:left="1440"/>
        <w:jc w:val="both"/>
      </w:pPr>
      <w:r w:rsidRPr="00693004">
        <w:t xml:space="preserve">The </w:t>
      </w:r>
      <w:r>
        <w:t>permittee</w:t>
      </w:r>
      <w:r w:rsidRPr="00693004">
        <w:t xml:space="preserve"> shall give notice to the </w:t>
      </w:r>
      <w:r>
        <w:t>Director</w:t>
      </w:r>
      <w:r w:rsidRPr="00693004">
        <w:t xml:space="preserve"> as soon as possible of any planned physical alterations or additions to the permitted facility.  Notice is required when the alteration or addition could significantly change the nature of the facility or increase the quantity of pollutants discharged.</w:t>
      </w:r>
    </w:p>
    <w:p w:rsidR="00BF6FA1" w:rsidRPr="00693004" w:rsidRDefault="00BF6FA1" w:rsidP="00BF6FA1">
      <w:pPr>
        <w:jc w:val="both"/>
      </w:pPr>
    </w:p>
    <w:p w:rsidR="00BF6FA1" w:rsidRPr="00693004" w:rsidRDefault="00BF6FA1" w:rsidP="00BF6FA1">
      <w:pPr>
        <w:pStyle w:val="Heading2"/>
      </w:pPr>
      <w:bookmarkStart w:id="94" w:name="_Toc470607880"/>
      <w:r w:rsidRPr="006B058D">
        <w:rPr>
          <w:u w:val="none"/>
        </w:rPr>
        <w:t>B.</w:t>
      </w:r>
      <w:r w:rsidRPr="006B058D">
        <w:rPr>
          <w:u w:val="none"/>
        </w:rPr>
        <w:tab/>
      </w:r>
      <w:r w:rsidRPr="00693004">
        <w:t>Anticipated Noncompliance</w:t>
      </w:r>
      <w:bookmarkEnd w:id="94"/>
      <w:r>
        <w:fldChar w:fldCharType="begin"/>
      </w:r>
      <w:r>
        <w:instrText xml:space="preserve"> TC "</w:instrText>
      </w:r>
      <w:bookmarkStart w:id="95" w:name="_Toc368383856"/>
      <w:r w:rsidRPr="00474688">
        <w:instrText>B.</w:instrText>
      </w:r>
      <w:r w:rsidRPr="00474688">
        <w:tab/>
        <w:instrText>Anticipated Noncompliance</w:instrText>
      </w:r>
      <w:bookmarkEnd w:id="95"/>
      <w:r>
        <w:instrText xml:space="preserve">" \f C \l "2" </w:instrText>
      </w:r>
      <w:r>
        <w:fldChar w:fldCharType="end"/>
      </w:r>
    </w:p>
    <w:p w:rsidR="00BF6FA1" w:rsidRPr="00693004" w:rsidRDefault="00BF6FA1" w:rsidP="00BF6FA1">
      <w:pPr>
        <w:ind w:left="1440"/>
        <w:jc w:val="both"/>
      </w:pPr>
      <w:r w:rsidRPr="00693004">
        <w:t xml:space="preserve">The </w:t>
      </w:r>
      <w:r>
        <w:t>permittee</w:t>
      </w:r>
      <w:r w:rsidRPr="00693004">
        <w:t xml:space="preserve"> shall give advance notice of any planned changes in the permitted facility or activity which may result in noncompliance with permit requirements.</w:t>
      </w:r>
    </w:p>
    <w:p w:rsidR="00BF6FA1" w:rsidRPr="00693004" w:rsidRDefault="00BF6FA1" w:rsidP="00BF6FA1">
      <w:pPr>
        <w:jc w:val="both"/>
      </w:pPr>
    </w:p>
    <w:p w:rsidR="00BF6FA1" w:rsidRPr="00693004" w:rsidRDefault="00BF6FA1" w:rsidP="00BF6FA1">
      <w:pPr>
        <w:pStyle w:val="Heading2"/>
      </w:pPr>
      <w:bookmarkStart w:id="96" w:name="_Toc470607881"/>
      <w:r w:rsidRPr="006B058D">
        <w:rPr>
          <w:u w:val="none"/>
        </w:rPr>
        <w:t>C.</w:t>
      </w:r>
      <w:r w:rsidRPr="006B058D">
        <w:rPr>
          <w:u w:val="none"/>
        </w:rPr>
        <w:tab/>
      </w:r>
      <w:r w:rsidRPr="00693004">
        <w:t>Permit Actions</w:t>
      </w:r>
      <w:bookmarkEnd w:id="96"/>
      <w:r>
        <w:fldChar w:fldCharType="begin"/>
      </w:r>
      <w:r>
        <w:instrText xml:space="preserve"> TC "</w:instrText>
      </w:r>
      <w:bookmarkStart w:id="97" w:name="_Toc368383857"/>
      <w:r w:rsidRPr="0012529A">
        <w:instrText>C.</w:instrText>
      </w:r>
      <w:r w:rsidRPr="0012529A">
        <w:tab/>
        <w:instrText>Permit Actions</w:instrText>
      </w:r>
      <w:bookmarkEnd w:id="97"/>
      <w:r>
        <w:instrText xml:space="preserve">" \f C \l "2" </w:instrText>
      </w:r>
      <w:r>
        <w:fldChar w:fldCharType="end"/>
      </w:r>
    </w:p>
    <w:p w:rsidR="00BF6FA1" w:rsidRPr="00693004" w:rsidRDefault="00BF6FA1" w:rsidP="00BF6FA1">
      <w:pPr>
        <w:ind w:left="1440"/>
        <w:jc w:val="both"/>
      </w:pPr>
      <w:r w:rsidRPr="00693004">
        <w:t xml:space="preserve">This permit may be modified, revoked and reissued, or terminated for cause.  The filing of a request by the </w:t>
      </w:r>
      <w:r>
        <w:t>permittee</w:t>
      </w:r>
      <w:r w:rsidRPr="00693004">
        <w:t xml:space="preserve"> for a permit modification, revocation and reissuance, or termination, or a notification of planned changes or anticipated noncompliance, does not stay any permit condition.</w:t>
      </w:r>
    </w:p>
    <w:p w:rsidR="00BF6FA1" w:rsidRPr="00693004" w:rsidRDefault="00BF6FA1" w:rsidP="00BF6FA1">
      <w:pPr>
        <w:jc w:val="both"/>
      </w:pPr>
    </w:p>
    <w:p w:rsidR="00BF6FA1" w:rsidRPr="00693004" w:rsidRDefault="00BF6FA1" w:rsidP="00BF6FA1">
      <w:pPr>
        <w:pStyle w:val="Heading2"/>
      </w:pPr>
      <w:bookmarkStart w:id="98" w:name="_Toc470607882"/>
      <w:r w:rsidRPr="006B058D">
        <w:rPr>
          <w:u w:val="none"/>
        </w:rPr>
        <w:t>D.</w:t>
      </w:r>
      <w:r w:rsidRPr="006B058D">
        <w:rPr>
          <w:u w:val="none"/>
        </w:rPr>
        <w:tab/>
      </w:r>
      <w:r w:rsidRPr="00693004">
        <w:t>Duty to Reapply</w:t>
      </w:r>
      <w:bookmarkEnd w:id="98"/>
      <w:r>
        <w:fldChar w:fldCharType="begin"/>
      </w:r>
      <w:r>
        <w:instrText xml:space="preserve"> TC "</w:instrText>
      </w:r>
      <w:bookmarkStart w:id="99" w:name="_Toc368383858"/>
      <w:r w:rsidRPr="00C72B33">
        <w:instrText>D.</w:instrText>
      </w:r>
      <w:r w:rsidRPr="00C72B33">
        <w:tab/>
        <w:instrText>Duty to Reapply</w:instrText>
      </w:r>
      <w:bookmarkEnd w:id="99"/>
      <w:r>
        <w:instrText xml:space="preserve">" \f C \l "2" </w:instrText>
      </w:r>
      <w:r>
        <w:fldChar w:fldCharType="end"/>
      </w:r>
    </w:p>
    <w:p w:rsidR="00BF6FA1" w:rsidRPr="00693004" w:rsidRDefault="00BF6FA1" w:rsidP="00BF6FA1">
      <w:pPr>
        <w:ind w:left="1440"/>
        <w:jc w:val="both"/>
      </w:pPr>
      <w:r w:rsidRPr="00693004">
        <w:t xml:space="preserve">If the </w:t>
      </w:r>
      <w:r>
        <w:t>permittee</w:t>
      </w:r>
      <w:r w:rsidRPr="00693004">
        <w:t xml:space="preserve"> wishes to continue an activity regulated by this permit after the expiration date of this permit, the </w:t>
      </w:r>
      <w:r>
        <w:t>permittee</w:t>
      </w:r>
      <w:r w:rsidRPr="00693004">
        <w:t xml:space="preserve"> must apply for and obtain a permit renewal or extension.  The application should be submitted at least 180 days before the expiration date of this permit.</w:t>
      </w:r>
    </w:p>
    <w:p w:rsidR="00BF6FA1" w:rsidRPr="00693004" w:rsidRDefault="00BF6FA1" w:rsidP="00BF6FA1">
      <w:pPr>
        <w:jc w:val="both"/>
      </w:pPr>
    </w:p>
    <w:p w:rsidR="00BF6FA1" w:rsidRPr="00693004" w:rsidRDefault="00BF6FA1" w:rsidP="00BF6FA1">
      <w:pPr>
        <w:pStyle w:val="Heading2"/>
      </w:pPr>
      <w:bookmarkStart w:id="100" w:name="_Toc470607883"/>
      <w:r w:rsidRPr="006B058D">
        <w:rPr>
          <w:u w:val="none"/>
        </w:rPr>
        <w:t>E.</w:t>
      </w:r>
      <w:r w:rsidRPr="006B058D">
        <w:rPr>
          <w:u w:val="none"/>
        </w:rPr>
        <w:tab/>
      </w:r>
      <w:r w:rsidRPr="00693004">
        <w:t>Duty to Provide Information</w:t>
      </w:r>
      <w:bookmarkEnd w:id="100"/>
      <w:r>
        <w:fldChar w:fldCharType="begin"/>
      </w:r>
      <w:r>
        <w:instrText xml:space="preserve"> TC "</w:instrText>
      </w:r>
      <w:bookmarkStart w:id="101" w:name="_Toc368383859"/>
      <w:r w:rsidRPr="00120E03">
        <w:instrText>E.</w:instrText>
      </w:r>
      <w:r w:rsidRPr="00120E03">
        <w:tab/>
        <w:instrText>Duty to Provide Information</w:instrText>
      </w:r>
      <w:bookmarkEnd w:id="101"/>
      <w:r>
        <w:instrText xml:space="preserve">" \f C \l "2" </w:instrText>
      </w:r>
      <w:r>
        <w:fldChar w:fldCharType="end"/>
      </w:r>
    </w:p>
    <w:p w:rsidR="00BF6FA1" w:rsidRPr="00693004" w:rsidRDefault="00BF6FA1" w:rsidP="00BF6FA1">
      <w:pPr>
        <w:ind w:left="1440"/>
        <w:jc w:val="both"/>
      </w:pPr>
      <w:r w:rsidRPr="00693004">
        <w:t xml:space="preserve">The </w:t>
      </w:r>
      <w:r>
        <w:t>permittee</w:t>
      </w:r>
      <w:r w:rsidRPr="00693004">
        <w:t xml:space="preserve"> shall furnish to the </w:t>
      </w:r>
      <w:r>
        <w:t>Director</w:t>
      </w:r>
      <w:r w:rsidRPr="00693004">
        <w:t xml:space="preserve">, within a reasonable time, any information which the </w:t>
      </w:r>
      <w:r>
        <w:t>Director</w:t>
      </w:r>
      <w:r w:rsidRPr="00693004">
        <w:t xml:space="preserve"> may request to determine whether cause exists for modifying, revoking and reissuing, or terminating this permit, or to determine compliance with this permit.  The </w:t>
      </w:r>
      <w:r>
        <w:t>permittee</w:t>
      </w:r>
      <w:r w:rsidRPr="00693004">
        <w:t xml:space="preserve"> shall also furnish to the </w:t>
      </w:r>
      <w:r>
        <w:t>Director</w:t>
      </w:r>
      <w:r w:rsidRPr="00693004">
        <w:t>, upon request, copies of records required to be kept by this permit.</w:t>
      </w:r>
    </w:p>
    <w:p w:rsidR="00BF6FA1" w:rsidRPr="00693004" w:rsidRDefault="00BF6FA1" w:rsidP="00BF6FA1">
      <w:pPr>
        <w:jc w:val="both"/>
      </w:pPr>
    </w:p>
    <w:p w:rsidR="00BF6FA1" w:rsidRPr="00693004" w:rsidRDefault="00BF6FA1" w:rsidP="00BF6FA1">
      <w:pPr>
        <w:pStyle w:val="Heading2"/>
      </w:pPr>
      <w:bookmarkStart w:id="102" w:name="_Toc470607884"/>
      <w:r w:rsidRPr="006B058D">
        <w:rPr>
          <w:u w:val="none"/>
        </w:rPr>
        <w:t>F.</w:t>
      </w:r>
      <w:r w:rsidRPr="006B058D">
        <w:rPr>
          <w:u w:val="none"/>
        </w:rPr>
        <w:tab/>
      </w:r>
      <w:r w:rsidRPr="00693004">
        <w:t>Other Information</w:t>
      </w:r>
      <w:bookmarkEnd w:id="102"/>
      <w:r>
        <w:fldChar w:fldCharType="begin"/>
      </w:r>
      <w:r>
        <w:instrText xml:space="preserve"> TC "</w:instrText>
      </w:r>
      <w:bookmarkStart w:id="103" w:name="_Toc368383860"/>
      <w:r w:rsidRPr="008139B1">
        <w:instrText>F.</w:instrText>
      </w:r>
      <w:r w:rsidRPr="008139B1">
        <w:tab/>
        <w:instrText>Other Information</w:instrText>
      </w:r>
      <w:bookmarkEnd w:id="103"/>
      <w:r>
        <w:instrText xml:space="preserve">" \f C \l "2" </w:instrText>
      </w:r>
      <w:r>
        <w:fldChar w:fldCharType="end"/>
      </w:r>
    </w:p>
    <w:p w:rsidR="00BF6FA1" w:rsidRPr="00693004" w:rsidRDefault="00BF6FA1" w:rsidP="00BF6FA1">
      <w:pPr>
        <w:ind w:left="1440"/>
        <w:jc w:val="both"/>
      </w:pPr>
      <w:r w:rsidRPr="00693004">
        <w:t xml:space="preserve">When the </w:t>
      </w:r>
      <w:r>
        <w:t>permittee</w:t>
      </w:r>
      <w:r w:rsidRPr="00693004">
        <w:t xml:space="preserve"> becomes aware that it failed to submit any relevant facts in a permit application, or submitted incorrect information in a permit application or any report to the </w:t>
      </w:r>
      <w:r>
        <w:t>Director</w:t>
      </w:r>
      <w:r w:rsidRPr="00693004">
        <w:t>, it shall promptly submit such facts or information.</w:t>
      </w:r>
    </w:p>
    <w:p w:rsidR="00BF6FA1" w:rsidRPr="00693004" w:rsidRDefault="00BF6FA1" w:rsidP="00BF6FA1">
      <w:pPr>
        <w:jc w:val="both"/>
      </w:pPr>
    </w:p>
    <w:p w:rsidR="00BF6FA1" w:rsidRPr="00693004" w:rsidRDefault="00BF6FA1" w:rsidP="00BF6FA1">
      <w:pPr>
        <w:pStyle w:val="Heading2"/>
      </w:pPr>
      <w:bookmarkStart w:id="104" w:name="_Toc470607885"/>
      <w:r w:rsidRPr="006B058D">
        <w:rPr>
          <w:u w:val="none"/>
        </w:rPr>
        <w:t>G.</w:t>
      </w:r>
      <w:r w:rsidRPr="006B058D">
        <w:rPr>
          <w:u w:val="none"/>
        </w:rPr>
        <w:tab/>
      </w:r>
      <w:r w:rsidRPr="00693004">
        <w:t>Signatory Requirements</w:t>
      </w:r>
      <w:bookmarkEnd w:id="104"/>
      <w:r>
        <w:fldChar w:fldCharType="begin"/>
      </w:r>
      <w:r>
        <w:instrText xml:space="preserve"> TC "</w:instrText>
      </w:r>
      <w:bookmarkStart w:id="105" w:name="_Toc368383861"/>
      <w:r w:rsidRPr="004D3E64">
        <w:instrText>G.</w:instrText>
      </w:r>
      <w:r w:rsidRPr="004D3E64">
        <w:tab/>
        <w:instrText>Signatory Requirements</w:instrText>
      </w:r>
      <w:bookmarkEnd w:id="105"/>
      <w:r>
        <w:instrText xml:space="preserve">" \f C \l "2" </w:instrText>
      </w:r>
      <w:r>
        <w:fldChar w:fldCharType="end"/>
      </w:r>
    </w:p>
    <w:p w:rsidR="00BF6FA1" w:rsidRDefault="00BF6FA1" w:rsidP="00BF6FA1">
      <w:pPr>
        <w:ind w:left="1440"/>
        <w:jc w:val="both"/>
      </w:pPr>
      <w:r w:rsidRPr="00693004">
        <w:t xml:space="preserve">All applications, reports or information submitted to the </w:t>
      </w:r>
      <w:r>
        <w:t>Director</w:t>
      </w:r>
      <w:r w:rsidRPr="00693004">
        <w:t xml:space="preserve"> shall be signed and certified.</w:t>
      </w:r>
    </w:p>
    <w:p w:rsidR="00BF6FA1" w:rsidRPr="00693004" w:rsidRDefault="00BF6FA1" w:rsidP="00BF6FA1">
      <w:pPr>
        <w:ind w:left="1440"/>
        <w:jc w:val="both"/>
      </w:pPr>
    </w:p>
    <w:p w:rsidR="00BF6FA1" w:rsidRPr="00693004" w:rsidRDefault="00BF6FA1" w:rsidP="00BF6FA1">
      <w:pPr>
        <w:tabs>
          <w:tab w:val="left" w:pos="-1440"/>
        </w:tabs>
        <w:ind w:left="2160" w:hanging="720"/>
        <w:jc w:val="both"/>
      </w:pPr>
      <w:r w:rsidRPr="00693004">
        <w:t>1.</w:t>
      </w:r>
      <w:r w:rsidRPr="00693004">
        <w:tab/>
        <w:t>All permit applications shall be signed as follows:</w:t>
      </w:r>
    </w:p>
    <w:p w:rsidR="00BF6FA1" w:rsidRPr="00693004" w:rsidRDefault="00BF6FA1" w:rsidP="00BF6FA1">
      <w:pPr>
        <w:jc w:val="both"/>
      </w:pPr>
    </w:p>
    <w:p w:rsidR="00BF6FA1" w:rsidRPr="00693004" w:rsidRDefault="00BF6FA1" w:rsidP="00BF6FA1">
      <w:pPr>
        <w:tabs>
          <w:tab w:val="left" w:pos="-1440"/>
        </w:tabs>
        <w:ind w:left="2880" w:hanging="720"/>
        <w:jc w:val="both"/>
      </w:pPr>
      <w:r w:rsidRPr="00693004">
        <w:t>a.</w:t>
      </w:r>
      <w:r w:rsidRPr="00693004">
        <w:tab/>
        <w:t>For a corporation:  by a responsible corporate officer;</w:t>
      </w:r>
    </w:p>
    <w:p w:rsidR="00BF6FA1" w:rsidRPr="00693004" w:rsidRDefault="00BF6FA1" w:rsidP="00BF6FA1">
      <w:pPr>
        <w:jc w:val="both"/>
      </w:pPr>
    </w:p>
    <w:p w:rsidR="00BF6FA1" w:rsidRPr="00693004" w:rsidRDefault="00BF6FA1" w:rsidP="00BF6FA1">
      <w:pPr>
        <w:tabs>
          <w:tab w:val="left" w:pos="-1440"/>
        </w:tabs>
        <w:ind w:left="2880" w:hanging="720"/>
        <w:jc w:val="both"/>
      </w:pPr>
      <w:r w:rsidRPr="00693004">
        <w:t>b.</w:t>
      </w:r>
      <w:r w:rsidRPr="00693004">
        <w:tab/>
        <w:t>For a partnership or sole proprietorship:  by a general partner or the proprietor, respectively.</w:t>
      </w:r>
    </w:p>
    <w:p w:rsidR="00BF6FA1" w:rsidRPr="00693004" w:rsidRDefault="00BF6FA1" w:rsidP="00BF6FA1">
      <w:pPr>
        <w:jc w:val="both"/>
      </w:pPr>
    </w:p>
    <w:p w:rsidR="00BF6FA1" w:rsidRPr="00693004" w:rsidRDefault="00BF6FA1" w:rsidP="00BF6FA1">
      <w:pPr>
        <w:tabs>
          <w:tab w:val="left" w:pos="-1440"/>
        </w:tabs>
        <w:ind w:left="2880" w:hanging="720"/>
        <w:jc w:val="both"/>
      </w:pPr>
      <w:r w:rsidRPr="00693004">
        <w:t>c.</w:t>
      </w:r>
      <w:r w:rsidRPr="00693004">
        <w:tab/>
        <w:t>For a municipality, State, Federal, or other public agency:  by either a principal executive officer or ranking elected official.</w:t>
      </w:r>
    </w:p>
    <w:p w:rsidR="00BF6FA1" w:rsidRPr="00693004" w:rsidRDefault="00BF6FA1" w:rsidP="00BF6FA1">
      <w:pPr>
        <w:jc w:val="both"/>
      </w:pPr>
    </w:p>
    <w:p w:rsidR="00BF6FA1" w:rsidRPr="00693004" w:rsidRDefault="00BF6FA1" w:rsidP="00BF6FA1">
      <w:pPr>
        <w:tabs>
          <w:tab w:val="left" w:pos="-1440"/>
        </w:tabs>
        <w:ind w:left="2160" w:hanging="720"/>
        <w:jc w:val="both"/>
      </w:pPr>
      <w:r w:rsidRPr="00693004">
        <w:lastRenderedPageBreak/>
        <w:t>2.</w:t>
      </w:r>
      <w:r w:rsidRPr="00693004">
        <w:tab/>
        <w:t xml:space="preserve">All reports required by the permit and other information requested by the </w:t>
      </w:r>
      <w:r>
        <w:t>Director</w:t>
      </w:r>
      <w:r w:rsidRPr="00693004">
        <w:t xml:space="preserve"> shall be signed by a person described above or by a duly authorized representative of that person.  A person is a duly authorized representative only if:</w:t>
      </w:r>
    </w:p>
    <w:p w:rsidR="00BF6FA1" w:rsidRPr="00693004" w:rsidRDefault="00BF6FA1" w:rsidP="00BF6FA1">
      <w:pPr>
        <w:jc w:val="both"/>
      </w:pPr>
    </w:p>
    <w:p w:rsidR="00BF6FA1" w:rsidRPr="00693004" w:rsidRDefault="00BF6FA1" w:rsidP="00BF6FA1">
      <w:pPr>
        <w:tabs>
          <w:tab w:val="left" w:pos="-1440"/>
        </w:tabs>
        <w:ind w:left="2880" w:hanging="720"/>
        <w:jc w:val="both"/>
      </w:pPr>
      <w:r w:rsidRPr="00693004">
        <w:t>a.</w:t>
      </w:r>
      <w:r w:rsidRPr="00693004">
        <w:tab/>
        <w:t xml:space="preserve">The authorization is made in writing by a person described above and submitted to the </w:t>
      </w:r>
      <w:r>
        <w:t>Director</w:t>
      </w:r>
      <w:r w:rsidRPr="00693004">
        <w:t>, and,</w:t>
      </w:r>
    </w:p>
    <w:p w:rsidR="00BF6FA1" w:rsidRPr="00693004" w:rsidRDefault="00BF6FA1" w:rsidP="00BF6FA1">
      <w:pPr>
        <w:jc w:val="both"/>
      </w:pPr>
    </w:p>
    <w:p w:rsidR="00BF6FA1" w:rsidRPr="00693004" w:rsidRDefault="00BF6FA1" w:rsidP="00BF6FA1">
      <w:pPr>
        <w:tabs>
          <w:tab w:val="left" w:pos="-1440"/>
        </w:tabs>
        <w:ind w:left="2880" w:hanging="720"/>
        <w:jc w:val="both"/>
      </w:pPr>
      <w:r w:rsidRPr="00693004">
        <w:t>b.</w:t>
      </w:r>
      <w:r w:rsidRPr="00693004">
        <w:tab/>
        <w:t>The authorization specified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w:t>
      </w:r>
    </w:p>
    <w:p w:rsidR="00BF6FA1" w:rsidRDefault="00BF6FA1" w:rsidP="00BF6FA1">
      <w:pPr>
        <w:tabs>
          <w:tab w:val="left" w:pos="-1440"/>
        </w:tabs>
        <w:ind w:left="2160" w:hanging="720"/>
        <w:jc w:val="both"/>
      </w:pPr>
    </w:p>
    <w:p w:rsidR="00BF6FA1" w:rsidRPr="00693004" w:rsidRDefault="00BF6FA1" w:rsidP="00BF6FA1">
      <w:pPr>
        <w:tabs>
          <w:tab w:val="left" w:pos="-1440"/>
        </w:tabs>
        <w:ind w:left="2160" w:hanging="720"/>
        <w:jc w:val="both"/>
      </w:pPr>
      <w:r w:rsidRPr="00693004">
        <w:t>3.</w:t>
      </w:r>
      <w:r w:rsidRPr="00693004">
        <w:tab/>
        <w:t>Changes to Authorization.  If</w:t>
      </w:r>
      <w:r>
        <w:t xml:space="preserve"> an authorization under Part </w:t>
      </w:r>
      <w:r w:rsidR="00CB29E0">
        <w:t>V</w:t>
      </w:r>
      <w:r>
        <w:t xml:space="preserve">.G.2 </w:t>
      </w:r>
      <w:r w:rsidRPr="00693004">
        <w:t xml:space="preserve">is no longer accurate because a different individual or position has responsibility for the overall operation of the facility, a new authorization satisfying the requirements of Part </w:t>
      </w:r>
      <w:r>
        <w:t>V.G.2</w:t>
      </w:r>
      <w:r w:rsidRPr="00693004">
        <w:t xml:space="preserve"> must be submitted to the </w:t>
      </w:r>
      <w:r>
        <w:t>Director</w:t>
      </w:r>
      <w:r w:rsidRPr="00693004">
        <w:t xml:space="preserve"> prior to or together with any reports, information, or applications to be signed by an authorized representative.</w:t>
      </w:r>
    </w:p>
    <w:p w:rsidR="00BF6FA1" w:rsidRDefault="00BF6FA1" w:rsidP="00BF6FA1">
      <w:pPr>
        <w:tabs>
          <w:tab w:val="left" w:pos="-1440"/>
        </w:tabs>
        <w:ind w:left="2160" w:hanging="720"/>
        <w:jc w:val="both"/>
      </w:pPr>
    </w:p>
    <w:p w:rsidR="00BF6FA1" w:rsidRPr="00693004" w:rsidRDefault="00BF6FA1" w:rsidP="00BF6FA1">
      <w:pPr>
        <w:tabs>
          <w:tab w:val="left" w:pos="-1440"/>
        </w:tabs>
        <w:ind w:left="2160" w:hanging="720"/>
        <w:jc w:val="both"/>
      </w:pPr>
      <w:r w:rsidRPr="00693004">
        <w:t>4.</w:t>
      </w:r>
      <w:r w:rsidRPr="00693004">
        <w:tab/>
        <w:t>Certification.  Any person signing a document under this section shall make the following certification:</w:t>
      </w:r>
    </w:p>
    <w:p w:rsidR="00BF6FA1" w:rsidRPr="00693004" w:rsidRDefault="00BF6FA1" w:rsidP="00BF6FA1">
      <w:pPr>
        <w:jc w:val="both"/>
      </w:pPr>
    </w:p>
    <w:p w:rsidR="00BF6FA1" w:rsidRPr="00693004" w:rsidRDefault="00BF6FA1" w:rsidP="00BF6FA1">
      <w:pPr>
        <w:ind w:left="2160"/>
        <w:jc w:val="both"/>
      </w:pPr>
      <w:r w:rsidRPr="00693004">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BF6FA1" w:rsidRDefault="00BF6FA1" w:rsidP="00BF6FA1">
      <w:pPr>
        <w:tabs>
          <w:tab w:val="left" w:pos="-1440"/>
        </w:tabs>
        <w:ind w:left="1440" w:hanging="720"/>
        <w:jc w:val="both"/>
        <w:rPr>
          <w:b/>
        </w:rPr>
      </w:pPr>
    </w:p>
    <w:p w:rsidR="00BF6FA1" w:rsidRDefault="00BF6FA1" w:rsidP="00BF6FA1">
      <w:pPr>
        <w:tabs>
          <w:tab w:val="left" w:pos="-1440"/>
        </w:tabs>
        <w:ind w:left="1440" w:hanging="720"/>
        <w:jc w:val="both"/>
        <w:rPr>
          <w:b/>
        </w:rPr>
      </w:pPr>
    </w:p>
    <w:p w:rsidR="00BF6FA1" w:rsidRPr="00693004" w:rsidRDefault="00BF6FA1" w:rsidP="00BF6FA1">
      <w:pPr>
        <w:pStyle w:val="Heading2"/>
      </w:pPr>
      <w:bookmarkStart w:id="106" w:name="_Toc470607886"/>
      <w:r w:rsidRPr="006B058D">
        <w:rPr>
          <w:u w:val="none"/>
        </w:rPr>
        <w:t>H.</w:t>
      </w:r>
      <w:r w:rsidRPr="006B058D">
        <w:rPr>
          <w:u w:val="none"/>
        </w:rPr>
        <w:tab/>
      </w:r>
      <w:r w:rsidRPr="00693004">
        <w:t>Penalties for Falsification of Reports</w:t>
      </w:r>
      <w:bookmarkEnd w:id="106"/>
      <w:r>
        <w:fldChar w:fldCharType="begin"/>
      </w:r>
      <w:r>
        <w:instrText xml:space="preserve"> TC "</w:instrText>
      </w:r>
      <w:bookmarkStart w:id="107" w:name="_Toc263773267"/>
      <w:bookmarkStart w:id="108" w:name="_Toc368383862"/>
      <w:r w:rsidRPr="00094A44">
        <w:instrText>H.</w:instrText>
      </w:r>
      <w:r w:rsidRPr="00094A44">
        <w:tab/>
        <w:instrText>Penalties for Falsification of Reports</w:instrText>
      </w:r>
      <w:bookmarkEnd w:id="107"/>
      <w:bookmarkEnd w:id="108"/>
      <w:r>
        <w:instrText xml:space="preserve">" \f C \l "2" </w:instrText>
      </w:r>
      <w:r>
        <w:fldChar w:fldCharType="end"/>
      </w:r>
    </w:p>
    <w:p w:rsidR="00BF6FA1" w:rsidRPr="00693004" w:rsidRDefault="00BF6FA1" w:rsidP="00BF6FA1">
      <w:pPr>
        <w:ind w:left="1440"/>
        <w:jc w:val="both"/>
      </w:pPr>
      <w:r w:rsidRPr="00693004">
        <w:t>The Act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 per violation, or by imprisonment for not more than six months per violation, or by both.</w:t>
      </w:r>
    </w:p>
    <w:p w:rsidR="00BF6FA1" w:rsidRPr="00693004" w:rsidRDefault="00BF6FA1" w:rsidP="00BF6FA1">
      <w:pPr>
        <w:jc w:val="both"/>
      </w:pPr>
    </w:p>
    <w:p w:rsidR="00BF6FA1" w:rsidRPr="00693004" w:rsidRDefault="00BF6FA1" w:rsidP="00BF6FA1">
      <w:pPr>
        <w:pStyle w:val="Heading2"/>
      </w:pPr>
      <w:bookmarkStart w:id="109" w:name="_Toc470607887"/>
      <w:r w:rsidRPr="006B058D">
        <w:rPr>
          <w:u w:val="none"/>
        </w:rPr>
        <w:t>I.</w:t>
      </w:r>
      <w:r w:rsidRPr="006B058D">
        <w:rPr>
          <w:u w:val="none"/>
        </w:rPr>
        <w:tab/>
      </w:r>
      <w:r w:rsidRPr="00693004">
        <w:t>Availability of Reports</w:t>
      </w:r>
      <w:bookmarkEnd w:id="109"/>
      <w:r>
        <w:fldChar w:fldCharType="begin"/>
      </w:r>
      <w:r>
        <w:instrText xml:space="preserve"> TC "</w:instrText>
      </w:r>
      <w:bookmarkStart w:id="110" w:name="_Toc368383863"/>
      <w:smartTag w:uri="urn:schemas-microsoft-com:office:smarttags" w:element="place">
        <w:r w:rsidRPr="00111599">
          <w:instrText>I.</w:instrText>
        </w:r>
      </w:smartTag>
      <w:r w:rsidRPr="00111599">
        <w:tab/>
        <w:instrText>Availability of Reports</w:instrText>
      </w:r>
      <w:bookmarkEnd w:id="110"/>
      <w:r>
        <w:instrText xml:space="preserve">" \f C \l "2" </w:instrText>
      </w:r>
      <w:r>
        <w:fldChar w:fldCharType="end"/>
      </w:r>
    </w:p>
    <w:p w:rsidR="00BF6FA1" w:rsidRPr="00693004" w:rsidRDefault="00BF6FA1" w:rsidP="00BF6FA1">
      <w:pPr>
        <w:ind w:left="1440"/>
        <w:jc w:val="both"/>
      </w:pPr>
      <w:r w:rsidRPr="00693004">
        <w:t xml:space="preserve">Except for data determined to be confidential by the </w:t>
      </w:r>
      <w:r>
        <w:t>permittee</w:t>
      </w:r>
      <w:r w:rsidRPr="00693004">
        <w:t xml:space="preserve">, all reports prepared in accordance with the terms of this permit shall be available for public inspection at the offices of the </w:t>
      </w:r>
      <w:r>
        <w:t>Director</w:t>
      </w:r>
      <w:r w:rsidRPr="00693004">
        <w:t>.  As required by the Act, permit applications, permits, effluent data, and ground water quality data shall not be considered confidential.</w:t>
      </w:r>
    </w:p>
    <w:p w:rsidR="00BF6FA1" w:rsidRPr="00693004" w:rsidRDefault="00BF6FA1" w:rsidP="00BF6FA1">
      <w:pPr>
        <w:jc w:val="both"/>
      </w:pPr>
    </w:p>
    <w:p w:rsidR="00BF6FA1" w:rsidRPr="00693004" w:rsidRDefault="00BF6FA1" w:rsidP="00BF6FA1">
      <w:pPr>
        <w:pStyle w:val="Heading2"/>
      </w:pPr>
      <w:bookmarkStart w:id="111" w:name="_Toc470607888"/>
      <w:r w:rsidRPr="006B058D">
        <w:rPr>
          <w:u w:val="none"/>
        </w:rPr>
        <w:lastRenderedPageBreak/>
        <w:t>J.</w:t>
      </w:r>
      <w:r w:rsidRPr="006B058D">
        <w:rPr>
          <w:u w:val="none"/>
        </w:rPr>
        <w:tab/>
      </w:r>
      <w:r w:rsidRPr="00693004">
        <w:t>Property Rights</w:t>
      </w:r>
      <w:bookmarkEnd w:id="111"/>
      <w:r>
        <w:fldChar w:fldCharType="begin"/>
      </w:r>
      <w:r>
        <w:instrText xml:space="preserve"> TC "</w:instrText>
      </w:r>
      <w:bookmarkStart w:id="112" w:name="_Toc368383864"/>
      <w:r w:rsidRPr="00870A5D">
        <w:instrText>J.</w:instrText>
      </w:r>
      <w:r w:rsidRPr="00870A5D">
        <w:tab/>
        <w:instrText>Property Rights</w:instrText>
      </w:r>
      <w:bookmarkEnd w:id="112"/>
      <w:r>
        <w:instrText xml:space="preserve">" \f C \l "2" </w:instrText>
      </w:r>
      <w:r>
        <w:fldChar w:fldCharType="end"/>
      </w:r>
    </w:p>
    <w:p w:rsidR="00BF6FA1" w:rsidRPr="00693004" w:rsidRDefault="00BF6FA1" w:rsidP="00BF6FA1">
      <w:pPr>
        <w:ind w:left="1440"/>
        <w:jc w:val="both"/>
      </w:pPr>
      <w:r w:rsidRPr="00693004">
        <w:t>The issuance of this permit does not convey any property rights of any sort, or any exclusive privileges, nor does it authorize any injury to private property or any invasion of personal rights, nor any infringement of federal, state or local laws or regulations.</w:t>
      </w:r>
    </w:p>
    <w:p w:rsidR="00BF6FA1" w:rsidRPr="00693004" w:rsidRDefault="00BF6FA1" w:rsidP="00BF6FA1">
      <w:pPr>
        <w:jc w:val="both"/>
      </w:pPr>
    </w:p>
    <w:p w:rsidR="00BF6FA1" w:rsidRPr="00693004" w:rsidRDefault="00BF6FA1" w:rsidP="00BF6FA1">
      <w:pPr>
        <w:pStyle w:val="Heading2"/>
      </w:pPr>
      <w:bookmarkStart w:id="113" w:name="_Toc470607889"/>
      <w:r w:rsidRPr="006B058D">
        <w:rPr>
          <w:u w:val="none"/>
        </w:rPr>
        <w:t>K.</w:t>
      </w:r>
      <w:r w:rsidRPr="006B058D">
        <w:rPr>
          <w:u w:val="none"/>
        </w:rPr>
        <w:tab/>
      </w:r>
      <w:r w:rsidRPr="00693004">
        <w:t>Severability</w:t>
      </w:r>
      <w:bookmarkEnd w:id="113"/>
      <w:r>
        <w:fldChar w:fldCharType="begin"/>
      </w:r>
      <w:r>
        <w:instrText xml:space="preserve"> TC "</w:instrText>
      </w:r>
      <w:bookmarkStart w:id="114" w:name="_Toc368383865"/>
      <w:r w:rsidRPr="0096219D">
        <w:instrText>K.</w:instrText>
      </w:r>
      <w:r w:rsidRPr="0096219D">
        <w:tab/>
        <w:instrText>Severability</w:instrText>
      </w:r>
      <w:bookmarkEnd w:id="114"/>
      <w:r>
        <w:instrText xml:space="preserve">" \f C \l "2" </w:instrText>
      </w:r>
      <w:r>
        <w:fldChar w:fldCharType="end"/>
      </w:r>
    </w:p>
    <w:p w:rsidR="00BF6FA1" w:rsidRPr="00693004" w:rsidRDefault="00BF6FA1" w:rsidP="00BF6FA1">
      <w:pPr>
        <w:ind w:left="1440"/>
        <w:jc w:val="both"/>
      </w:pPr>
      <w:r w:rsidRPr="00693004">
        <w:t>The provisions of this permit are severable, and if any provision of this permit, or the application of any provision of this permit to any circumstance, is held invalid, the application of such provision to other circumstances, and the remainder of this permit, shall not be affected thereby.</w:t>
      </w:r>
    </w:p>
    <w:p w:rsidR="00BF6FA1" w:rsidRPr="00693004" w:rsidRDefault="00BF6FA1" w:rsidP="00BF6FA1">
      <w:pPr>
        <w:jc w:val="both"/>
      </w:pPr>
    </w:p>
    <w:p w:rsidR="00BF6FA1" w:rsidRPr="00F34106" w:rsidRDefault="00BF6FA1" w:rsidP="00BF6FA1">
      <w:pPr>
        <w:pStyle w:val="Heading2"/>
      </w:pPr>
      <w:bookmarkStart w:id="115" w:name="_Toc470607890"/>
      <w:r w:rsidRPr="006B058D">
        <w:rPr>
          <w:u w:val="none"/>
        </w:rPr>
        <w:t>L.</w:t>
      </w:r>
      <w:r w:rsidRPr="006B058D">
        <w:rPr>
          <w:u w:val="none"/>
        </w:rPr>
        <w:tab/>
      </w:r>
      <w:r w:rsidRPr="00F34106">
        <w:t>Transfers</w:t>
      </w:r>
      <w:bookmarkEnd w:id="115"/>
      <w:r w:rsidRPr="00F34106">
        <w:fldChar w:fldCharType="begin"/>
      </w:r>
      <w:r w:rsidRPr="00F34106">
        <w:instrText xml:space="preserve"> TC "</w:instrText>
      </w:r>
      <w:bookmarkStart w:id="116" w:name="_Toc368383866"/>
      <w:r w:rsidRPr="00F34106">
        <w:instrText>L.</w:instrText>
      </w:r>
      <w:r w:rsidRPr="00F34106">
        <w:tab/>
        <w:instrText>Transfers</w:instrText>
      </w:r>
      <w:bookmarkEnd w:id="116"/>
      <w:r w:rsidRPr="00F34106">
        <w:instrText xml:space="preserve">" \f C \l "2" </w:instrText>
      </w:r>
      <w:r w:rsidRPr="00F34106">
        <w:fldChar w:fldCharType="end"/>
      </w:r>
    </w:p>
    <w:p w:rsidR="00BF6FA1" w:rsidRPr="00693004" w:rsidRDefault="00BF6FA1" w:rsidP="00BF6FA1">
      <w:pPr>
        <w:ind w:left="1440"/>
        <w:jc w:val="both"/>
      </w:pPr>
      <w:r w:rsidRPr="00693004">
        <w:t xml:space="preserve">This permit may be automatically transferred to a new </w:t>
      </w:r>
      <w:r>
        <w:t>permittee</w:t>
      </w:r>
      <w:r w:rsidRPr="00693004">
        <w:t xml:space="preserve"> if:</w:t>
      </w:r>
    </w:p>
    <w:p w:rsidR="00BF6FA1" w:rsidRPr="00693004" w:rsidRDefault="00BF6FA1" w:rsidP="00BF6FA1">
      <w:pPr>
        <w:jc w:val="both"/>
      </w:pPr>
    </w:p>
    <w:p w:rsidR="00BF6FA1" w:rsidRPr="00693004" w:rsidRDefault="00BF6FA1" w:rsidP="00BF6FA1">
      <w:pPr>
        <w:tabs>
          <w:tab w:val="left" w:pos="-1440"/>
        </w:tabs>
        <w:ind w:left="2160" w:hanging="720"/>
        <w:jc w:val="both"/>
      </w:pPr>
      <w:r w:rsidRPr="00693004">
        <w:t>1.</w:t>
      </w:r>
      <w:r w:rsidRPr="00693004">
        <w:tab/>
        <w:t xml:space="preserve">The current </w:t>
      </w:r>
      <w:r>
        <w:t>permittee</w:t>
      </w:r>
      <w:r w:rsidRPr="00693004">
        <w:t xml:space="preserve"> notifies the </w:t>
      </w:r>
      <w:r>
        <w:t>Director</w:t>
      </w:r>
      <w:r w:rsidRPr="00693004">
        <w:t xml:space="preserve"> at least 30 days in advance of the proposed transfer date;</w:t>
      </w:r>
    </w:p>
    <w:p w:rsidR="00BF6FA1" w:rsidRPr="00693004" w:rsidRDefault="00BF6FA1" w:rsidP="00BF6FA1">
      <w:pPr>
        <w:jc w:val="both"/>
      </w:pPr>
    </w:p>
    <w:p w:rsidR="00BF6FA1" w:rsidRPr="00693004" w:rsidRDefault="00BF6FA1" w:rsidP="00BF6FA1">
      <w:pPr>
        <w:tabs>
          <w:tab w:val="left" w:pos="-1440"/>
        </w:tabs>
        <w:ind w:left="2160" w:hanging="720"/>
        <w:jc w:val="both"/>
      </w:pPr>
      <w:r w:rsidRPr="00693004">
        <w:t>2.</w:t>
      </w:r>
      <w:r w:rsidRPr="00693004">
        <w:tab/>
        <w:t xml:space="preserve">The notice includes a written agreement between the existing and new </w:t>
      </w:r>
      <w:r>
        <w:t>permittee</w:t>
      </w:r>
      <w:r w:rsidRPr="00693004">
        <w:t xml:space="preserve"> containing a specific date for transfer of permit responsibility, coverage, and liability between them; and,</w:t>
      </w:r>
    </w:p>
    <w:p w:rsidR="00BF6FA1" w:rsidRDefault="00BF6FA1" w:rsidP="00BF6FA1">
      <w:pPr>
        <w:tabs>
          <w:tab w:val="left" w:pos="-1440"/>
        </w:tabs>
        <w:ind w:left="2160" w:hanging="720"/>
        <w:jc w:val="both"/>
      </w:pPr>
    </w:p>
    <w:p w:rsidR="00BF6FA1" w:rsidRDefault="00BF6FA1" w:rsidP="00BF6FA1">
      <w:pPr>
        <w:tabs>
          <w:tab w:val="left" w:pos="-1440"/>
        </w:tabs>
        <w:ind w:left="2160" w:hanging="720"/>
        <w:jc w:val="both"/>
      </w:pPr>
      <w:r w:rsidRPr="00693004">
        <w:t>3.</w:t>
      </w:r>
      <w:r w:rsidRPr="00693004">
        <w:tab/>
        <w:t xml:space="preserve">The </w:t>
      </w:r>
      <w:r>
        <w:t>Director</w:t>
      </w:r>
      <w:r w:rsidRPr="00693004">
        <w:t xml:space="preserve"> does not notify the existing </w:t>
      </w:r>
      <w:r>
        <w:t>permittee</w:t>
      </w:r>
      <w:r w:rsidRPr="00693004">
        <w:t xml:space="preserve"> and the proposed new </w:t>
      </w:r>
      <w:r>
        <w:t>permittee</w:t>
      </w:r>
      <w:r w:rsidRPr="00693004">
        <w:t xml:space="preserve"> of his or her intent to modify, or revoke and reissue </w:t>
      </w:r>
    </w:p>
    <w:p w:rsidR="00BF6FA1" w:rsidRPr="00693004" w:rsidRDefault="00BF6FA1" w:rsidP="00BF6FA1">
      <w:pPr>
        <w:tabs>
          <w:tab w:val="left" w:pos="-1440"/>
        </w:tabs>
        <w:ind w:left="2160"/>
        <w:jc w:val="both"/>
      </w:pPr>
      <w:r w:rsidRPr="00693004">
        <w:t>the permit.  If this notice is not received, the transfer is effective on the date specified in the agreement mentioned in paragraph 2 above.</w:t>
      </w:r>
    </w:p>
    <w:p w:rsidR="00BF6FA1" w:rsidRDefault="00BF6FA1" w:rsidP="00BF6FA1">
      <w:pPr>
        <w:pStyle w:val="Heading2"/>
        <w:rPr>
          <w:u w:val="none"/>
        </w:rPr>
      </w:pPr>
    </w:p>
    <w:p w:rsidR="00BF6FA1" w:rsidRPr="00693004" w:rsidRDefault="00BF6FA1" w:rsidP="00BF6FA1">
      <w:pPr>
        <w:pStyle w:val="Heading2"/>
      </w:pPr>
      <w:bookmarkStart w:id="117" w:name="_Toc470607891"/>
      <w:r w:rsidRPr="006B058D">
        <w:rPr>
          <w:u w:val="none"/>
        </w:rPr>
        <w:t>M.</w:t>
      </w:r>
      <w:r w:rsidRPr="006B058D">
        <w:rPr>
          <w:u w:val="none"/>
        </w:rPr>
        <w:tab/>
      </w:r>
      <w:r w:rsidRPr="00693004">
        <w:t>State Laws</w:t>
      </w:r>
      <w:bookmarkEnd w:id="117"/>
      <w:r>
        <w:fldChar w:fldCharType="begin"/>
      </w:r>
      <w:r>
        <w:instrText xml:space="preserve"> TC "</w:instrText>
      </w:r>
      <w:bookmarkStart w:id="118" w:name="_Toc263773272"/>
      <w:bookmarkStart w:id="119" w:name="_Toc368383867"/>
      <w:r w:rsidRPr="003F08F9">
        <w:instrText>M.</w:instrText>
      </w:r>
      <w:r w:rsidRPr="003F08F9">
        <w:tab/>
        <w:instrText>State Laws</w:instrText>
      </w:r>
      <w:bookmarkEnd w:id="118"/>
      <w:bookmarkEnd w:id="119"/>
      <w:r>
        <w:instrText xml:space="preserve">" \f C \l "2" </w:instrText>
      </w:r>
      <w:r>
        <w:fldChar w:fldCharType="end"/>
      </w:r>
    </w:p>
    <w:p w:rsidR="00BF6FA1" w:rsidRPr="00693004" w:rsidRDefault="00BF6FA1" w:rsidP="00BF6FA1">
      <w:pPr>
        <w:tabs>
          <w:tab w:val="left" w:pos="-1440"/>
        </w:tabs>
        <w:ind w:left="1440"/>
        <w:jc w:val="both"/>
        <w:rPr>
          <w:b/>
          <w:bCs/>
        </w:rPr>
      </w:pPr>
      <w:r w:rsidRPr="00693004">
        <w:t xml:space="preserve">Nothing in this permit shall be construed to preclude the institution of any legal action or relieve the </w:t>
      </w:r>
      <w:r>
        <w:t>permittee</w:t>
      </w:r>
      <w:r w:rsidRPr="00693004">
        <w:t xml:space="preserve"> from any responsibilities, liabilities, penalties established pursuant to any applicable state law or regulation under authority preserved by Section 19-5-117 of the Act.</w:t>
      </w:r>
      <w:r w:rsidRPr="00693004">
        <w:tab/>
      </w:r>
      <w:r w:rsidRPr="00693004">
        <w:tab/>
      </w:r>
      <w:r w:rsidRPr="00693004">
        <w:tab/>
      </w:r>
      <w:r w:rsidRPr="00693004">
        <w:tab/>
      </w:r>
      <w:r w:rsidRPr="00693004">
        <w:tab/>
      </w:r>
      <w:r w:rsidRPr="00693004">
        <w:rPr>
          <w:b/>
          <w:bCs/>
        </w:rPr>
        <w:tab/>
      </w:r>
    </w:p>
    <w:p w:rsidR="00BF6FA1" w:rsidRDefault="00BF6FA1" w:rsidP="00BF6FA1">
      <w:pPr>
        <w:tabs>
          <w:tab w:val="left" w:pos="-1440"/>
        </w:tabs>
        <w:ind w:left="1440" w:hanging="720"/>
        <w:jc w:val="both"/>
        <w:rPr>
          <w:b/>
          <w:bCs/>
        </w:rPr>
      </w:pPr>
    </w:p>
    <w:p w:rsidR="00BF6FA1" w:rsidRPr="00693004" w:rsidRDefault="00BF6FA1" w:rsidP="00BF6FA1">
      <w:pPr>
        <w:pStyle w:val="Heading2"/>
      </w:pPr>
      <w:bookmarkStart w:id="120" w:name="_Toc470607892"/>
      <w:r w:rsidRPr="006B058D">
        <w:rPr>
          <w:u w:val="none"/>
        </w:rPr>
        <w:t>N.</w:t>
      </w:r>
      <w:r w:rsidRPr="006B058D">
        <w:rPr>
          <w:u w:val="none"/>
        </w:rPr>
        <w:tab/>
      </w:r>
      <w:r w:rsidRPr="00113082">
        <w:t>Reopener Provision</w:t>
      </w:r>
      <w:bookmarkEnd w:id="120"/>
      <w:r>
        <w:fldChar w:fldCharType="begin"/>
      </w:r>
      <w:r>
        <w:instrText xml:space="preserve"> TC "</w:instrText>
      </w:r>
      <w:bookmarkStart w:id="121" w:name="_Toc368383868"/>
      <w:r w:rsidRPr="00870E11">
        <w:instrText>N.</w:instrText>
      </w:r>
      <w:r w:rsidRPr="00870E11">
        <w:tab/>
        <w:instrText>Reopener Provision</w:instrText>
      </w:r>
      <w:bookmarkEnd w:id="121"/>
      <w:r>
        <w:instrText xml:space="preserve">" \f C \l "2" </w:instrText>
      </w:r>
      <w:r>
        <w:fldChar w:fldCharType="end"/>
      </w:r>
    </w:p>
    <w:p w:rsidR="00BF6FA1" w:rsidRPr="00693004" w:rsidRDefault="00BF6FA1" w:rsidP="00BF6FA1">
      <w:pPr>
        <w:ind w:left="1440"/>
        <w:jc w:val="both"/>
      </w:pPr>
      <w:r w:rsidRPr="00693004">
        <w:t>This permit may be reopened and modified (following proper administrative procedures) to include the appropriate limitations and compliance schedule, if necessary, if one or more of the following events occurs:</w:t>
      </w:r>
    </w:p>
    <w:p w:rsidR="00BF6FA1" w:rsidRPr="00693004" w:rsidRDefault="00BF6FA1" w:rsidP="00BF6FA1">
      <w:pPr>
        <w:jc w:val="both"/>
      </w:pPr>
    </w:p>
    <w:p w:rsidR="00BF6FA1" w:rsidRPr="00693004" w:rsidRDefault="00BF6FA1" w:rsidP="00BF6FA1">
      <w:pPr>
        <w:tabs>
          <w:tab w:val="left" w:pos="-1440"/>
        </w:tabs>
        <w:ind w:left="2160" w:hanging="720"/>
        <w:jc w:val="both"/>
      </w:pPr>
      <w:r w:rsidRPr="00693004">
        <w:t>1.</w:t>
      </w:r>
      <w:r w:rsidRPr="00693004">
        <w:tab/>
        <w:t>If new ground water standards are adopted by the Board, the permit may be reopened and modified to extend the terms of the permit or to include pollutants covered by new standards.  The</w:t>
      </w:r>
      <w:r>
        <w:t xml:space="preserve"> permittee</w:t>
      </w:r>
      <w:r w:rsidRPr="00693004">
        <w:t xml:space="preserve"> may apply for a variance under the </w:t>
      </w:r>
      <w:r>
        <w:t>conditions outlined in R317-6-6.4.D.</w:t>
      </w:r>
    </w:p>
    <w:p w:rsidR="00BF6FA1" w:rsidRPr="00693004" w:rsidRDefault="00BF6FA1" w:rsidP="00BF6FA1">
      <w:pPr>
        <w:jc w:val="both"/>
      </w:pPr>
    </w:p>
    <w:p w:rsidR="00BF6FA1" w:rsidRPr="00693004" w:rsidRDefault="00BF6FA1" w:rsidP="00BF6FA1">
      <w:pPr>
        <w:tabs>
          <w:tab w:val="left" w:pos="-1440"/>
        </w:tabs>
        <w:ind w:left="2160" w:hanging="720"/>
        <w:jc w:val="both"/>
      </w:pPr>
      <w:r w:rsidRPr="00693004">
        <w:t>2.</w:t>
      </w:r>
      <w:r w:rsidRPr="00693004">
        <w:tab/>
        <w:t>If alternative compliance mechanisms are required.</w:t>
      </w:r>
    </w:p>
    <w:p w:rsidR="00BF6FA1" w:rsidRPr="00693004" w:rsidRDefault="00BF6FA1" w:rsidP="00BF6FA1">
      <w:pPr>
        <w:jc w:val="both"/>
      </w:pPr>
    </w:p>
    <w:p w:rsidR="00BF6FA1" w:rsidRPr="00693004" w:rsidRDefault="00BF6FA1" w:rsidP="00BF6FA1">
      <w:pPr>
        <w:tabs>
          <w:tab w:val="left" w:pos="-1440"/>
        </w:tabs>
        <w:ind w:left="2160" w:hanging="720"/>
        <w:jc w:val="both"/>
      </w:pPr>
      <w:r w:rsidRPr="00693004">
        <w:t>3.</w:t>
      </w:r>
      <w:r w:rsidRPr="00693004">
        <w:tab/>
        <w:t xml:space="preserve">If subsequent ground water monitoring data reveals the background water quality values in Part </w:t>
      </w:r>
      <w:r w:rsidR="00CB29E0">
        <w:t>I</w:t>
      </w:r>
      <w:r w:rsidRPr="00693004">
        <w:t>I Table 1 are not accurate.</w:t>
      </w:r>
    </w:p>
    <w:p w:rsidR="00BF6FA1" w:rsidRDefault="00BF6FA1" w:rsidP="00BF6FA1">
      <w:pPr>
        <w:jc w:val="both"/>
      </w:pPr>
    </w:p>
    <w:p w:rsidR="00BF6FA1" w:rsidRDefault="00BF6FA1" w:rsidP="002841F5">
      <w:pPr>
        <w:pStyle w:val="Heading1"/>
      </w:pPr>
    </w:p>
    <w:p w:rsidR="00796D19" w:rsidRDefault="00796D19">
      <w:pPr>
        <w:widowControl/>
        <w:autoSpaceDE/>
        <w:autoSpaceDN/>
        <w:adjustRightInd/>
      </w:pPr>
      <w:r>
        <w:br w:type="page"/>
      </w:r>
    </w:p>
    <w:p w:rsidR="00796D19" w:rsidRDefault="00796D19" w:rsidP="00796D19">
      <w:pPr>
        <w:jc w:val="center"/>
        <w:rPr>
          <w:sz w:val="32"/>
          <w:szCs w:val="32"/>
        </w:rPr>
      </w:pPr>
    </w:p>
    <w:p w:rsidR="00796D19" w:rsidRDefault="00796D19" w:rsidP="00796D19">
      <w:pPr>
        <w:jc w:val="center"/>
        <w:rPr>
          <w:sz w:val="32"/>
          <w:szCs w:val="32"/>
        </w:rPr>
      </w:pPr>
    </w:p>
    <w:p w:rsidR="00796D19" w:rsidRDefault="00796D19" w:rsidP="00796D19">
      <w:pPr>
        <w:jc w:val="center"/>
        <w:rPr>
          <w:sz w:val="32"/>
          <w:szCs w:val="32"/>
        </w:rPr>
      </w:pPr>
    </w:p>
    <w:p w:rsidR="00796D19" w:rsidRDefault="00796D19" w:rsidP="00796D19">
      <w:pPr>
        <w:jc w:val="center"/>
        <w:rPr>
          <w:sz w:val="32"/>
          <w:szCs w:val="32"/>
        </w:rPr>
      </w:pPr>
    </w:p>
    <w:p w:rsidR="00796D19" w:rsidRDefault="00796D19" w:rsidP="00796D19">
      <w:pPr>
        <w:jc w:val="center"/>
        <w:rPr>
          <w:sz w:val="32"/>
          <w:szCs w:val="32"/>
        </w:rPr>
      </w:pPr>
    </w:p>
    <w:p w:rsidR="00796D19" w:rsidRDefault="00796D19" w:rsidP="00796D19">
      <w:pPr>
        <w:jc w:val="center"/>
        <w:rPr>
          <w:sz w:val="32"/>
          <w:szCs w:val="32"/>
        </w:rPr>
      </w:pPr>
    </w:p>
    <w:p w:rsidR="00796D19" w:rsidRDefault="00796D19" w:rsidP="00796D19">
      <w:pPr>
        <w:jc w:val="center"/>
        <w:rPr>
          <w:sz w:val="32"/>
          <w:szCs w:val="32"/>
        </w:rPr>
      </w:pPr>
    </w:p>
    <w:p w:rsidR="00796D19" w:rsidRDefault="00796D19" w:rsidP="00796D19">
      <w:pPr>
        <w:jc w:val="center"/>
        <w:rPr>
          <w:sz w:val="32"/>
          <w:szCs w:val="32"/>
        </w:rPr>
      </w:pPr>
    </w:p>
    <w:p w:rsidR="00796D19" w:rsidRDefault="00796D19" w:rsidP="00796D19">
      <w:pPr>
        <w:jc w:val="center"/>
        <w:rPr>
          <w:sz w:val="32"/>
          <w:szCs w:val="32"/>
        </w:rPr>
      </w:pPr>
      <w:r w:rsidRPr="00343C53">
        <w:rPr>
          <w:sz w:val="32"/>
          <w:szCs w:val="32"/>
        </w:rPr>
        <w:t>APPENDIX A</w:t>
      </w:r>
    </w:p>
    <w:p w:rsidR="00796D19" w:rsidRPr="00343C53" w:rsidRDefault="00796D19" w:rsidP="00796D19">
      <w:pPr>
        <w:jc w:val="center"/>
        <w:rPr>
          <w:sz w:val="32"/>
          <w:szCs w:val="32"/>
        </w:rPr>
      </w:pPr>
      <w:r>
        <w:rPr>
          <w:sz w:val="32"/>
          <w:szCs w:val="32"/>
        </w:rPr>
        <w:t>CONSTRUCTION PERMIT</w:t>
      </w:r>
    </w:p>
    <w:p w:rsidR="00796D19" w:rsidRPr="00343C53" w:rsidRDefault="00796D19" w:rsidP="00796D19">
      <w:pPr>
        <w:jc w:val="center"/>
        <w:rPr>
          <w:sz w:val="32"/>
          <w:szCs w:val="32"/>
        </w:rPr>
      </w:pPr>
      <w:r w:rsidRPr="00343C53">
        <w:rPr>
          <w:sz w:val="32"/>
          <w:szCs w:val="32"/>
        </w:rPr>
        <w:t>PLANS AND SPECIFICATIONS</w:t>
      </w:r>
    </w:p>
    <w:p w:rsidR="00F75798" w:rsidRDefault="00F75798">
      <w:pPr>
        <w:widowControl/>
        <w:autoSpaceDE/>
        <w:autoSpaceDN/>
        <w:adjustRightInd/>
      </w:pPr>
      <w:r>
        <w:br w:type="page"/>
      </w:r>
    </w:p>
    <w:p w:rsidR="00F75798" w:rsidRPr="008D2269" w:rsidRDefault="00F75798" w:rsidP="00F75798">
      <w:pPr>
        <w:rPr>
          <w:szCs w:val="22"/>
        </w:rPr>
      </w:pPr>
    </w:p>
    <w:p w:rsidR="00F75798" w:rsidRPr="008D2269" w:rsidRDefault="00F75798" w:rsidP="00F75798">
      <w:pPr>
        <w:rPr>
          <w:szCs w:val="22"/>
        </w:rPr>
      </w:pPr>
    </w:p>
    <w:p w:rsidR="00F75798" w:rsidRPr="008D2269" w:rsidRDefault="00CA74DE" w:rsidP="00F75798">
      <w:pPr>
        <w:rPr>
          <w:szCs w:val="22"/>
        </w:rPr>
      </w:pPr>
      <w:r>
        <w:t>Jade Dalton</w:t>
      </w:r>
    </w:p>
    <w:p w:rsidR="00CA74DE" w:rsidRDefault="00CA74DE" w:rsidP="00CA74DE">
      <w:r>
        <w:t>Dalton Finisher Farm Sites</w:t>
      </w:r>
    </w:p>
    <w:p w:rsidR="00CA74DE" w:rsidRDefault="00CA74DE" w:rsidP="00CA74DE">
      <w:r>
        <w:t>Dalton Hay Company, LLC.</w:t>
      </w:r>
    </w:p>
    <w:p w:rsidR="00CA74DE" w:rsidRDefault="00CA74DE" w:rsidP="00CA74DE">
      <w:r>
        <w:t>P.O. Box 189</w:t>
      </w:r>
    </w:p>
    <w:p w:rsidR="00CA74DE" w:rsidRPr="0066402A" w:rsidRDefault="00CA74DE" w:rsidP="00CA74DE">
      <w:r>
        <w:t>Circleville, UT 84723</w:t>
      </w:r>
    </w:p>
    <w:p w:rsidR="00F75798" w:rsidRPr="008D2269" w:rsidRDefault="00F75798" w:rsidP="00F75798">
      <w:pPr>
        <w:rPr>
          <w:szCs w:val="22"/>
        </w:rPr>
      </w:pPr>
    </w:p>
    <w:p w:rsidR="00F75798" w:rsidRPr="008D2269" w:rsidRDefault="00F75798" w:rsidP="00F75798">
      <w:pPr>
        <w:rPr>
          <w:szCs w:val="22"/>
        </w:rPr>
      </w:pPr>
      <w:r w:rsidRPr="008D2269">
        <w:rPr>
          <w:szCs w:val="22"/>
        </w:rPr>
        <w:t>Dear Mr. Web:</w:t>
      </w:r>
    </w:p>
    <w:p w:rsidR="00F75798" w:rsidRPr="008D2269" w:rsidRDefault="00F75798" w:rsidP="00F75798">
      <w:pPr>
        <w:rPr>
          <w:szCs w:val="22"/>
        </w:rPr>
      </w:pPr>
    </w:p>
    <w:p w:rsidR="00F75798" w:rsidRPr="008D2269" w:rsidRDefault="00F75798" w:rsidP="00F75798">
      <w:pPr>
        <w:rPr>
          <w:szCs w:val="22"/>
        </w:rPr>
      </w:pPr>
      <w:r w:rsidRPr="008D2269">
        <w:rPr>
          <w:szCs w:val="22"/>
        </w:rPr>
        <w:t>Subject:</w:t>
      </w:r>
      <w:r w:rsidRPr="008D2269">
        <w:rPr>
          <w:szCs w:val="22"/>
        </w:rPr>
        <w:tab/>
      </w:r>
      <w:r w:rsidRPr="008D2269">
        <w:rPr>
          <w:b/>
          <w:szCs w:val="22"/>
        </w:rPr>
        <w:t>Construction Permit</w:t>
      </w:r>
      <w:r w:rsidRPr="008D2269">
        <w:rPr>
          <w:szCs w:val="22"/>
        </w:rPr>
        <w:t xml:space="preserve"> for Dalton Finisher Farm Sites</w:t>
      </w:r>
    </w:p>
    <w:p w:rsidR="00F75798" w:rsidRPr="008D2269" w:rsidRDefault="00F75798" w:rsidP="00F75798">
      <w:pPr>
        <w:rPr>
          <w:szCs w:val="22"/>
        </w:rPr>
      </w:pPr>
    </w:p>
    <w:p w:rsidR="00F75798" w:rsidRPr="008D2269" w:rsidRDefault="00F75798" w:rsidP="00F75798">
      <w:pPr>
        <w:rPr>
          <w:szCs w:val="22"/>
        </w:rPr>
      </w:pPr>
      <w:r w:rsidRPr="008D2269">
        <w:rPr>
          <w:szCs w:val="22"/>
        </w:rPr>
        <w:t>On November 29, 2017, the Division of Water Quality (DWQ) received submission of the Utah Groundwater Discharge Permit Application for the Dalton Finisher Farm Sites.  This submission included the engineering plans and specifications for the Construction Permit.  This submission was prepared by GEM Engineering, Inc. and signed by Joel A. Myers, P.E.</w:t>
      </w:r>
    </w:p>
    <w:p w:rsidR="00F75798" w:rsidRPr="008D2269" w:rsidRDefault="00F75798" w:rsidP="00F75798">
      <w:pPr>
        <w:rPr>
          <w:szCs w:val="22"/>
        </w:rPr>
      </w:pPr>
    </w:p>
    <w:p w:rsidR="00F75798" w:rsidRPr="008D2269" w:rsidRDefault="00F75798" w:rsidP="00F75798">
      <w:pPr>
        <w:rPr>
          <w:szCs w:val="22"/>
        </w:rPr>
      </w:pPr>
      <w:r w:rsidRPr="008D2269">
        <w:rPr>
          <w:szCs w:val="22"/>
        </w:rPr>
        <w:t xml:space="preserve">The review of the engineering plans and specifications </w:t>
      </w:r>
      <w:r>
        <w:rPr>
          <w:szCs w:val="22"/>
        </w:rPr>
        <w:t xml:space="preserve">indicated that </w:t>
      </w:r>
      <w:r w:rsidRPr="008D2269">
        <w:rPr>
          <w:szCs w:val="22"/>
        </w:rPr>
        <w:t>a few minor comments or changes that would be required before the Construction Permit could be issued.  These were communicated by Woodrow Campbell to Joel Myers by phone on December 15, 2017.  In response Addendum # 1 was submitted by Mr. Myers on December 18, 2017.  This Addendum has been reviewed and found to answer all the minor comments and the submittal for the Construction Permit is now complete.</w:t>
      </w:r>
    </w:p>
    <w:p w:rsidR="00F75798" w:rsidRPr="008D2269" w:rsidRDefault="00F75798" w:rsidP="00F75798">
      <w:pPr>
        <w:rPr>
          <w:szCs w:val="22"/>
        </w:rPr>
      </w:pP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szCs w:val="22"/>
        </w:rPr>
      </w:pPr>
      <w:r w:rsidRPr="008D2269">
        <w:rPr>
          <w:szCs w:val="22"/>
        </w:rPr>
        <w:t>The following is a summary of the proposed major construction projects:</w:t>
      </w:r>
    </w:p>
    <w:p w:rsidR="00F75798" w:rsidRPr="008D2269" w:rsidRDefault="00F75798" w:rsidP="00F75798">
      <w:pPr>
        <w:rPr>
          <w:szCs w:val="22"/>
        </w:rPr>
      </w:pPr>
    </w:p>
    <w:p w:rsidR="00F75798" w:rsidRPr="008D2269" w:rsidRDefault="00F75798" w:rsidP="00F75798">
      <w:pPr>
        <w:widowControl/>
        <w:numPr>
          <w:ilvl w:val="0"/>
          <w:numId w:val="33"/>
        </w:numPr>
        <w:autoSpaceDE/>
        <w:autoSpaceDN/>
        <w:adjustRightInd/>
        <w:rPr>
          <w:szCs w:val="22"/>
        </w:rPr>
      </w:pPr>
      <w:r w:rsidRPr="008D2269">
        <w:rPr>
          <w:szCs w:val="22"/>
        </w:rPr>
        <w:t>Construction of 4 Barns.  Each Barn will contain two buildings and each building will contain 1100 Hogs.  Therefore, each Barn will contain 2200 Hogs for a total of 8800 Hogs.</w:t>
      </w:r>
    </w:p>
    <w:p w:rsidR="00F75798" w:rsidRPr="008D2269" w:rsidRDefault="00F75798" w:rsidP="00F75798">
      <w:pPr>
        <w:widowControl/>
        <w:numPr>
          <w:ilvl w:val="0"/>
          <w:numId w:val="33"/>
        </w:numPr>
        <w:autoSpaceDE/>
        <w:autoSpaceDN/>
        <w:adjustRightInd/>
        <w:rPr>
          <w:szCs w:val="22"/>
        </w:rPr>
      </w:pPr>
      <w:r w:rsidRPr="008D2269">
        <w:rPr>
          <w:szCs w:val="22"/>
        </w:rPr>
        <w:t>Construction of a 3.7 million waste containment basin located in the center of the 4 Barns.</w:t>
      </w:r>
    </w:p>
    <w:p w:rsidR="00F75798" w:rsidRPr="008D2269" w:rsidRDefault="00F75798" w:rsidP="00F75798">
      <w:pPr>
        <w:widowControl/>
        <w:numPr>
          <w:ilvl w:val="0"/>
          <w:numId w:val="33"/>
        </w:numPr>
        <w:autoSpaceDE/>
        <w:autoSpaceDN/>
        <w:adjustRightInd/>
        <w:rPr>
          <w:szCs w:val="22"/>
        </w:rPr>
      </w:pPr>
      <w:r w:rsidRPr="008D2269">
        <w:rPr>
          <w:szCs w:val="22"/>
        </w:rPr>
        <w:t xml:space="preserve">The waste water in the basin will then be land applied to the fields that are part of Dalton Farm. </w:t>
      </w:r>
    </w:p>
    <w:p w:rsidR="00F75798" w:rsidRPr="008D2269" w:rsidRDefault="00F75798" w:rsidP="00F75798">
      <w:pPr>
        <w:rPr>
          <w:szCs w:val="22"/>
        </w:rPr>
      </w:pPr>
    </w:p>
    <w:p w:rsidR="00F75798" w:rsidRPr="008D2269" w:rsidRDefault="00F75798" w:rsidP="00F75798">
      <w:pPr>
        <w:tabs>
          <w:tab w:val="left" w:pos="-1440"/>
          <w:tab w:val="left" w:pos="-720"/>
          <w:tab w:val="left" w:pos="0"/>
          <w:tab w:val="left" w:pos="720"/>
          <w:tab w:val="left" w:pos="1440"/>
          <w:tab w:val="left" w:pos="2880"/>
          <w:tab w:val="left" w:pos="3600"/>
          <w:tab w:val="left" w:pos="4320"/>
          <w:tab w:val="left" w:pos="4680"/>
          <w:tab w:val="left" w:pos="5040"/>
          <w:tab w:val="left" w:pos="5400"/>
        </w:tabs>
        <w:rPr>
          <w:szCs w:val="22"/>
        </w:rPr>
      </w:pPr>
      <w:r w:rsidRPr="008D2269">
        <w:rPr>
          <w:szCs w:val="22"/>
        </w:rPr>
        <w:t xml:space="preserve">The plans and specifications, as submitted, comply with </w:t>
      </w:r>
      <w:r w:rsidRPr="008D2269">
        <w:rPr>
          <w:i/>
          <w:iCs/>
          <w:szCs w:val="22"/>
        </w:rPr>
        <w:t>the Utah Water Quality Rules, (R317, Utah Administrative Code).</w:t>
      </w:r>
      <w:r w:rsidRPr="008D2269">
        <w:rPr>
          <w:szCs w:val="22"/>
        </w:rPr>
        <w:t xml:space="preserve">  A </w:t>
      </w:r>
      <w:r w:rsidRPr="008D2269">
        <w:rPr>
          <w:b/>
          <w:bCs/>
          <w:szCs w:val="22"/>
        </w:rPr>
        <w:t xml:space="preserve">Construction Permit </w:t>
      </w:r>
      <w:r w:rsidRPr="008D2269">
        <w:rPr>
          <w:szCs w:val="22"/>
        </w:rPr>
        <w:t>is hereby issued as constituted by this letter, subject to the following conditions:</w:t>
      </w:r>
    </w:p>
    <w:p w:rsidR="00F75798" w:rsidRPr="008D2269" w:rsidRDefault="00F75798" w:rsidP="00F75798">
      <w:pPr>
        <w:rPr>
          <w:szCs w:val="22"/>
        </w:rPr>
      </w:pPr>
    </w:p>
    <w:p w:rsidR="00F75798" w:rsidRPr="008D2269" w:rsidRDefault="00F75798" w:rsidP="00F75798">
      <w:pPr>
        <w:pStyle w:val="Level1"/>
        <w:widowControl/>
        <w:numPr>
          <w:ilvl w:val="0"/>
          <w:numId w:val="34"/>
        </w:numPr>
        <w:tabs>
          <w:tab w:val="left" w:pos="-810"/>
          <w:tab w:val="left" w:pos="-90"/>
          <w:tab w:val="left" w:pos="630"/>
          <w:tab w:val="left" w:pos="1320"/>
          <w:tab w:val="left" w:pos="1350"/>
          <w:tab w:val="left" w:pos="2070"/>
          <w:tab w:val="left" w:pos="3510"/>
          <w:tab w:val="left" w:pos="4230"/>
          <w:tab w:val="left" w:pos="4950"/>
          <w:tab w:val="left" w:pos="5310"/>
          <w:tab w:val="left" w:pos="5670"/>
          <w:tab w:val="left" w:pos="6030"/>
          <w:tab w:val="left" w:pos="6390"/>
          <w:tab w:val="left" w:pos="7110"/>
          <w:tab w:val="left" w:pos="7830"/>
          <w:tab w:val="left" w:pos="8550"/>
        </w:tabs>
        <w:ind w:right="720"/>
        <w:rPr>
          <w:i/>
          <w:sz w:val="22"/>
          <w:szCs w:val="22"/>
        </w:rPr>
      </w:pPr>
      <w:r w:rsidRPr="008D2269">
        <w:rPr>
          <w:i/>
          <w:sz w:val="22"/>
          <w:szCs w:val="22"/>
        </w:rPr>
        <w:t>Any revisions or modifications to the approved plans and specifications must be submitted to DWQ for review and approval, before construction or implementation thereof.  Please submit any changes for review and approval directly to Woodrow Campbell, P.E., of the DWQ Ground Water Protection Section.</w:t>
      </w:r>
    </w:p>
    <w:p w:rsidR="00F75798" w:rsidRPr="008D2269" w:rsidRDefault="00F75798" w:rsidP="00F75798">
      <w:pPr>
        <w:pStyle w:val="Level1"/>
        <w:widowControl/>
        <w:numPr>
          <w:ilvl w:val="0"/>
          <w:numId w:val="0"/>
        </w:numPr>
        <w:tabs>
          <w:tab w:val="left" w:pos="-810"/>
          <w:tab w:val="left" w:pos="-90"/>
          <w:tab w:val="left" w:pos="630"/>
          <w:tab w:val="left" w:pos="1320"/>
          <w:tab w:val="left" w:pos="1350"/>
          <w:tab w:val="left" w:pos="2070"/>
          <w:tab w:val="left" w:pos="3510"/>
          <w:tab w:val="left" w:pos="4230"/>
          <w:tab w:val="left" w:pos="4950"/>
          <w:tab w:val="left" w:pos="5310"/>
          <w:tab w:val="left" w:pos="5670"/>
          <w:tab w:val="left" w:pos="6030"/>
          <w:tab w:val="left" w:pos="6390"/>
          <w:tab w:val="left" w:pos="7110"/>
          <w:tab w:val="left" w:pos="7830"/>
          <w:tab w:val="left" w:pos="8550"/>
        </w:tabs>
        <w:ind w:left="720" w:right="720"/>
        <w:rPr>
          <w:i/>
          <w:sz w:val="22"/>
          <w:szCs w:val="22"/>
        </w:rPr>
      </w:pPr>
    </w:p>
    <w:p w:rsidR="00F75798" w:rsidRPr="008D2269" w:rsidRDefault="00F75798" w:rsidP="00F75798">
      <w:pPr>
        <w:pStyle w:val="Level1"/>
        <w:widowControl/>
        <w:numPr>
          <w:ilvl w:val="0"/>
          <w:numId w:val="34"/>
        </w:numPr>
        <w:tabs>
          <w:tab w:val="left" w:pos="-810"/>
          <w:tab w:val="left" w:pos="-90"/>
          <w:tab w:val="left" w:pos="630"/>
          <w:tab w:val="left" w:pos="1320"/>
          <w:tab w:val="left" w:pos="1350"/>
          <w:tab w:val="left" w:pos="2070"/>
          <w:tab w:val="left" w:pos="3510"/>
          <w:tab w:val="left" w:pos="4230"/>
          <w:tab w:val="left" w:pos="4950"/>
          <w:tab w:val="left" w:pos="5310"/>
          <w:tab w:val="left" w:pos="5670"/>
          <w:tab w:val="left" w:pos="6030"/>
          <w:tab w:val="left" w:pos="6390"/>
          <w:tab w:val="left" w:pos="7110"/>
          <w:tab w:val="left" w:pos="7830"/>
          <w:tab w:val="left" w:pos="8550"/>
        </w:tabs>
        <w:ind w:right="720"/>
        <w:rPr>
          <w:i/>
          <w:sz w:val="22"/>
          <w:szCs w:val="22"/>
        </w:rPr>
      </w:pPr>
      <w:r w:rsidRPr="008D2269">
        <w:rPr>
          <w:i/>
          <w:sz w:val="22"/>
          <w:szCs w:val="22"/>
        </w:rPr>
        <w:t>A written operations and maintenance manual, containing a description of the functioning of the facilities, an outline of routine maintenance procedures, and all checklists and maintenance logs needed for proper operation of the system, must be submitted and approved before the final inspection and operation of the system.</w:t>
      </w:r>
    </w:p>
    <w:p w:rsidR="00F75798" w:rsidRPr="008D2269" w:rsidRDefault="00F75798" w:rsidP="00F75798">
      <w:pPr>
        <w:pStyle w:val="Level1"/>
        <w:widowControl/>
        <w:numPr>
          <w:ilvl w:val="0"/>
          <w:numId w:val="0"/>
        </w:numPr>
        <w:tabs>
          <w:tab w:val="left" w:pos="-810"/>
          <w:tab w:val="left" w:pos="-90"/>
          <w:tab w:val="left" w:pos="630"/>
          <w:tab w:val="left" w:pos="1320"/>
          <w:tab w:val="left" w:pos="1350"/>
          <w:tab w:val="left" w:pos="2070"/>
          <w:tab w:val="left" w:pos="3510"/>
          <w:tab w:val="left" w:pos="4230"/>
          <w:tab w:val="left" w:pos="4950"/>
          <w:tab w:val="left" w:pos="5310"/>
          <w:tab w:val="left" w:pos="5670"/>
          <w:tab w:val="left" w:pos="6030"/>
          <w:tab w:val="left" w:pos="6390"/>
          <w:tab w:val="left" w:pos="7110"/>
          <w:tab w:val="left" w:pos="7830"/>
          <w:tab w:val="left" w:pos="8550"/>
        </w:tabs>
        <w:ind w:left="720" w:right="720"/>
        <w:rPr>
          <w:i/>
          <w:sz w:val="22"/>
          <w:szCs w:val="22"/>
        </w:rPr>
      </w:pPr>
    </w:p>
    <w:p w:rsidR="00F75798" w:rsidRPr="008D2269" w:rsidRDefault="00F75798" w:rsidP="00F75798">
      <w:pPr>
        <w:pStyle w:val="Level1"/>
        <w:widowControl/>
        <w:numPr>
          <w:ilvl w:val="0"/>
          <w:numId w:val="34"/>
        </w:numPr>
        <w:tabs>
          <w:tab w:val="left" w:pos="-810"/>
          <w:tab w:val="left" w:pos="-90"/>
          <w:tab w:val="left" w:pos="630"/>
          <w:tab w:val="left" w:pos="1320"/>
          <w:tab w:val="left" w:pos="1350"/>
          <w:tab w:val="left" w:pos="2070"/>
          <w:tab w:val="left" w:pos="3510"/>
          <w:tab w:val="left" w:pos="4230"/>
          <w:tab w:val="left" w:pos="4950"/>
          <w:tab w:val="left" w:pos="5310"/>
          <w:tab w:val="left" w:pos="5670"/>
          <w:tab w:val="left" w:pos="6030"/>
          <w:tab w:val="left" w:pos="6390"/>
          <w:tab w:val="left" w:pos="7110"/>
          <w:tab w:val="left" w:pos="7830"/>
          <w:tab w:val="left" w:pos="8550"/>
        </w:tabs>
        <w:ind w:right="720"/>
        <w:rPr>
          <w:i/>
          <w:iCs/>
          <w:sz w:val="22"/>
          <w:szCs w:val="22"/>
        </w:rPr>
      </w:pPr>
      <w:r w:rsidRPr="008D2269">
        <w:rPr>
          <w:i/>
          <w:iCs/>
          <w:sz w:val="22"/>
          <w:szCs w:val="22"/>
        </w:rPr>
        <w:t>The approved facilities must not be placed in service unless DWQ has conducted a final inspection, reviewed and approved the As-Built Construction Certification Report, and provided written authorization to place the constructed facilities in service.</w:t>
      </w:r>
    </w:p>
    <w:p w:rsidR="00F75798" w:rsidRPr="008D2269" w:rsidRDefault="00F75798" w:rsidP="00CA74DE">
      <w:pPr>
        <w:pStyle w:val="Level1"/>
        <w:widowControl/>
        <w:numPr>
          <w:ilvl w:val="0"/>
          <w:numId w:val="0"/>
        </w:numPr>
        <w:tabs>
          <w:tab w:val="left" w:pos="-810"/>
          <w:tab w:val="left" w:pos="-90"/>
          <w:tab w:val="left" w:pos="630"/>
          <w:tab w:val="left" w:pos="1320"/>
          <w:tab w:val="left" w:pos="1350"/>
          <w:tab w:val="left" w:pos="2070"/>
          <w:tab w:val="left" w:pos="3510"/>
          <w:tab w:val="left" w:pos="4230"/>
          <w:tab w:val="left" w:pos="4950"/>
          <w:tab w:val="left" w:pos="5310"/>
          <w:tab w:val="left" w:pos="5670"/>
          <w:tab w:val="left" w:pos="6030"/>
          <w:tab w:val="left" w:pos="6390"/>
          <w:tab w:val="left" w:pos="7110"/>
          <w:tab w:val="left" w:pos="7830"/>
          <w:tab w:val="left" w:pos="8550"/>
        </w:tabs>
        <w:ind w:left="720" w:right="720" w:hanging="90"/>
        <w:rPr>
          <w:i/>
          <w:sz w:val="22"/>
          <w:szCs w:val="22"/>
        </w:rPr>
      </w:pPr>
      <w:r w:rsidRPr="008D2269">
        <w:rPr>
          <w:i/>
          <w:iCs/>
          <w:sz w:val="22"/>
          <w:szCs w:val="22"/>
        </w:rPr>
        <w:br w:type="page"/>
      </w:r>
      <w:r w:rsidRPr="008D2269">
        <w:rPr>
          <w:i/>
          <w:iCs/>
          <w:sz w:val="22"/>
          <w:szCs w:val="22"/>
        </w:rPr>
        <w:lastRenderedPageBreak/>
        <w:t xml:space="preserve">Construction activities that disturb one acre or more are required to obtain coverage under the Utah Pollutant Discharge Elimination System (UPDES) Storm Water General Permit for Construction Activities. The permit requires the development of a storm water pollution prevention plan (SWPPP) to be implemented and updated from the commencement of any soil disturbing activities at the site until final stabilization of the project. For more information, or to obtain permit coverage on-line, please go to: http://www. </w:t>
      </w:r>
      <w:proofErr w:type="spellStart"/>
      <w:r w:rsidRPr="008D2269">
        <w:rPr>
          <w:i/>
          <w:iCs/>
          <w:sz w:val="22"/>
          <w:szCs w:val="22"/>
        </w:rPr>
        <w:t>waterquality</w:t>
      </w:r>
      <w:proofErr w:type="spellEnd"/>
      <w:r w:rsidRPr="008D2269">
        <w:rPr>
          <w:i/>
          <w:iCs/>
          <w:sz w:val="22"/>
          <w:szCs w:val="22"/>
        </w:rPr>
        <w:t>. utah.gov/UPDES/</w:t>
      </w:r>
      <w:proofErr w:type="spellStart"/>
      <w:r w:rsidRPr="008D2269">
        <w:rPr>
          <w:i/>
          <w:iCs/>
          <w:sz w:val="22"/>
          <w:szCs w:val="22"/>
        </w:rPr>
        <w:t>stormwater</w:t>
      </w:r>
      <w:proofErr w:type="spellEnd"/>
      <w:r w:rsidRPr="008D2269">
        <w:rPr>
          <w:i/>
          <w:iCs/>
          <w:sz w:val="22"/>
          <w:szCs w:val="22"/>
        </w:rPr>
        <w:t xml:space="preserve">. </w:t>
      </w:r>
      <w:proofErr w:type="spellStart"/>
      <w:r w:rsidRPr="008D2269">
        <w:rPr>
          <w:i/>
          <w:iCs/>
          <w:sz w:val="22"/>
          <w:szCs w:val="22"/>
        </w:rPr>
        <w:t>Htm</w:t>
      </w:r>
      <w:proofErr w:type="spellEnd"/>
    </w:p>
    <w:p w:rsidR="00F75798" w:rsidRPr="008D2269" w:rsidRDefault="00F75798" w:rsidP="00F75798">
      <w:pPr>
        <w:pStyle w:val="ListParagraph"/>
        <w:rPr>
          <w:i/>
          <w:szCs w:val="22"/>
        </w:rPr>
      </w:pPr>
    </w:p>
    <w:p w:rsidR="00F75798" w:rsidRPr="008D2269" w:rsidRDefault="00F75798" w:rsidP="00F75798">
      <w:pPr>
        <w:rPr>
          <w:szCs w:val="22"/>
        </w:rPr>
      </w:pPr>
      <w:r w:rsidRPr="008D2269">
        <w:rPr>
          <w:szCs w:val="22"/>
        </w:rPr>
        <w:t>The plans and specifications for this project have been stamped and signed by a Professional Engineer currently licensed to practice in the state of Utah.  The construction design, inspection supervision, and written construction certification of all work associated with this Construction Permit must be performed by a Professional Engineer licensed to practice in the state of Utah.</w:t>
      </w:r>
    </w:p>
    <w:p w:rsidR="00F75798" w:rsidRPr="008D2269" w:rsidRDefault="00F75798" w:rsidP="00F75798">
      <w:pPr>
        <w:rPr>
          <w:szCs w:val="22"/>
        </w:rPr>
      </w:pPr>
    </w:p>
    <w:p w:rsidR="00F75798" w:rsidRPr="008D2269" w:rsidRDefault="00F75798" w:rsidP="00F75798">
      <w:pPr>
        <w:pStyle w:val="BodyText"/>
        <w:rPr>
          <w:szCs w:val="22"/>
        </w:rPr>
      </w:pPr>
      <w:r w:rsidRPr="008D2269">
        <w:rPr>
          <w:szCs w:val="22"/>
        </w:rPr>
        <w:t>This Construction Permit will expire one year from the date of its issuance, as evidenced by the date of this letter, unless substantial progress is made in constructing the approved facilities or the plans and specifications have been resubmitted and the construction permit is reissued.  This permit does not relieve you, in any way, of your obligations to comply with other applicable local requirements. You may contact   Southwest Utah Public Health Department at (435-673-3528) or Paul Wright Southwest District Engineer at (435-986-2562) for further assistance regarding local matters.</w:t>
      </w:r>
    </w:p>
    <w:p w:rsidR="00F75798" w:rsidRPr="008D2269" w:rsidRDefault="00F75798" w:rsidP="00F75798">
      <w:pPr>
        <w:rPr>
          <w:szCs w:val="22"/>
        </w:rPr>
      </w:pPr>
      <w:r w:rsidRPr="008D2269">
        <w:rPr>
          <w:szCs w:val="22"/>
        </w:rPr>
        <w:t xml:space="preserve">Because of the inherent hazard potential at lagoons and ponds, warning signs should be posted at these facilities to state the dangers of drowning and asphyxiation.  </w:t>
      </w:r>
    </w:p>
    <w:p w:rsidR="00F75798" w:rsidRPr="008D2269" w:rsidRDefault="00F75798" w:rsidP="00F75798">
      <w:pPr>
        <w:pStyle w:val="Level1"/>
        <w:widowControl/>
        <w:numPr>
          <w:ilvl w:val="0"/>
          <w:numId w:val="0"/>
        </w:numPr>
        <w:tabs>
          <w:tab w:val="left" w:pos="-810"/>
          <w:tab w:val="left" w:pos="-90"/>
          <w:tab w:val="left" w:pos="1320"/>
          <w:tab w:val="left" w:pos="1350"/>
          <w:tab w:val="left" w:pos="2070"/>
          <w:tab w:val="left" w:pos="3510"/>
          <w:tab w:val="left" w:pos="4230"/>
          <w:tab w:val="left" w:pos="4950"/>
          <w:tab w:val="left" w:pos="5310"/>
          <w:tab w:val="left" w:pos="5670"/>
          <w:tab w:val="left" w:pos="6030"/>
          <w:tab w:val="left" w:pos="6390"/>
          <w:tab w:val="left" w:pos="7110"/>
          <w:tab w:val="left" w:pos="7830"/>
          <w:tab w:val="left" w:pos="8550"/>
        </w:tabs>
        <w:ind w:right="720"/>
        <w:rPr>
          <w:sz w:val="22"/>
          <w:szCs w:val="22"/>
        </w:rPr>
      </w:pPr>
    </w:p>
    <w:p w:rsidR="00CA74DE" w:rsidRDefault="00F75798" w:rsidP="00F75798">
      <w:pPr>
        <w:rPr>
          <w:szCs w:val="22"/>
        </w:rPr>
      </w:pPr>
      <w:r w:rsidRPr="008D2269">
        <w:rPr>
          <w:szCs w:val="22"/>
        </w:rPr>
        <w:t xml:space="preserve">Please contact Mr. Campbell at the beginning of construction to allow periodic inspections to be scheduled. </w:t>
      </w:r>
    </w:p>
    <w:p w:rsidR="00F75798" w:rsidRPr="008D2269" w:rsidRDefault="00F75798" w:rsidP="00F75798">
      <w:pPr>
        <w:rPr>
          <w:szCs w:val="22"/>
        </w:rPr>
      </w:pPr>
      <w:r w:rsidRPr="008D2269">
        <w:rPr>
          <w:szCs w:val="22"/>
        </w:rPr>
        <w:t xml:space="preserve"> </w:t>
      </w:r>
    </w:p>
    <w:p w:rsidR="00F75798" w:rsidRPr="008D2269" w:rsidRDefault="00F75798" w:rsidP="00F75798">
      <w:pPr>
        <w:rPr>
          <w:szCs w:val="22"/>
        </w:rPr>
      </w:pPr>
      <w:r w:rsidRPr="008D2269">
        <w:rPr>
          <w:szCs w:val="22"/>
        </w:rPr>
        <w:t>Upon completion of the project, a final inspection and approval of the As-Built Construction Certification Report is required before the approval to operate the completed facilities can be issued.  Please remain in contact with Mr. Campbell to schedule the final inspection.  The Construction Certification Report with final as-built drawings must include test results for the following construction quality assurance and quality control (CQA/QC) elements:</w:t>
      </w:r>
    </w:p>
    <w:p w:rsidR="00F75798" w:rsidRPr="008D2269" w:rsidRDefault="00F75798" w:rsidP="00F75798">
      <w:pPr>
        <w:rPr>
          <w:szCs w:val="22"/>
        </w:rPr>
      </w:pPr>
    </w:p>
    <w:p w:rsidR="00F75798" w:rsidRPr="008D2269" w:rsidRDefault="00F75798" w:rsidP="00F75798">
      <w:pPr>
        <w:rPr>
          <w:szCs w:val="22"/>
          <w:u w:val="single"/>
        </w:rPr>
      </w:pPr>
      <w:r w:rsidRPr="008D2269">
        <w:rPr>
          <w:szCs w:val="22"/>
          <w:u w:val="single"/>
        </w:rPr>
        <w:t>Soil Subgrade</w:t>
      </w:r>
    </w:p>
    <w:p w:rsidR="00F75798" w:rsidRPr="008D2269" w:rsidRDefault="00F75798" w:rsidP="00F75798">
      <w:pPr>
        <w:widowControl/>
        <w:numPr>
          <w:ilvl w:val="0"/>
          <w:numId w:val="31"/>
        </w:numPr>
        <w:rPr>
          <w:szCs w:val="22"/>
        </w:rPr>
      </w:pPr>
      <w:r w:rsidRPr="008D2269">
        <w:rPr>
          <w:szCs w:val="22"/>
        </w:rPr>
        <w:t>Proctor Curves,</w:t>
      </w:r>
    </w:p>
    <w:p w:rsidR="00F75798" w:rsidRPr="008D2269" w:rsidRDefault="00F75798" w:rsidP="00F75798">
      <w:pPr>
        <w:widowControl/>
        <w:numPr>
          <w:ilvl w:val="0"/>
          <w:numId w:val="31"/>
        </w:numPr>
        <w:rPr>
          <w:szCs w:val="22"/>
        </w:rPr>
      </w:pPr>
      <w:r w:rsidRPr="008D2269">
        <w:rPr>
          <w:szCs w:val="22"/>
        </w:rPr>
        <w:t>Soil Classification,</w:t>
      </w:r>
    </w:p>
    <w:p w:rsidR="00F75798" w:rsidRPr="008D2269" w:rsidRDefault="00F75798" w:rsidP="00F75798">
      <w:pPr>
        <w:widowControl/>
        <w:numPr>
          <w:ilvl w:val="0"/>
          <w:numId w:val="31"/>
        </w:numPr>
        <w:rPr>
          <w:szCs w:val="22"/>
        </w:rPr>
      </w:pPr>
      <w:r w:rsidRPr="008D2269">
        <w:rPr>
          <w:szCs w:val="22"/>
        </w:rPr>
        <w:t>Field Compaction Testing, and</w:t>
      </w:r>
    </w:p>
    <w:p w:rsidR="00F75798" w:rsidRPr="008D2269" w:rsidRDefault="00F75798" w:rsidP="00F75798">
      <w:pPr>
        <w:widowControl/>
        <w:numPr>
          <w:ilvl w:val="0"/>
          <w:numId w:val="31"/>
        </w:numPr>
        <w:rPr>
          <w:szCs w:val="22"/>
        </w:rPr>
      </w:pPr>
      <w:r w:rsidRPr="008D2269">
        <w:rPr>
          <w:szCs w:val="22"/>
        </w:rPr>
        <w:t>Subgrade Acceptance Certification.</w:t>
      </w:r>
    </w:p>
    <w:p w:rsidR="00F75798" w:rsidRPr="008D2269" w:rsidRDefault="00F75798" w:rsidP="00F75798">
      <w:pPr>
        <w:rPr>
          <w:szCs w:val="22"/>
        </w:rPr>
      </w:pPr>
    </w:p>
    <w:p w:rsidR="00F75798" w:rsidRPr="008D2269" w:rsidRDefault="00F75798" w:rsidP="00F75798">
      <w:pPr>
        <w:rPr>
          <w:szCs w:val="22"/>
          <w:u w:val="single"/>
        </w:rPr>
      </w:pPr>
      <w:r w:rsidRPr="008D2269">
        <w:rPr>
          <w:szCs w:val="22"/>
          <w:u w:val="single"/>
        </w:rPr>
        <w:t>Concrete</w:t>
      </w:r>
    </w:p>
    <w:p w:rsidR="00F75798" w:rsidRPr="008D2269" w:rsidRDefault="00F75798" w:rsidP="00F75798">
      <w:pPr>
        <w:widowControl/>
        <w:numPr>
          <w:ilvl w:val="1"/>
          <w:numId w:val="32"/>
        </w:numPr>
        <w:tabs>
          <w:tab w:val="clear" w:pos="1800"/>
        </w:tabs>
        <w:ind w:left="960" w:hanging="600"/>
        <w:rPr>
          <w:szCs w:val="22"/>
        </w:rPr>
      </w:pPr>
      <w:r w:rsidRPr="008D2269">
        <w:rPr>
          <w:szCs w:val="22"/>
        </w:rPr>
        <w:t>Concrete Mix Verification,</w:t>
      </w:r>
    </w:p>
    <w:p w:rsidR="00F75798" w:rsidRPr="008D2269" w:rsidRDefault="00F75798" w:rsidP="00F75798">
      <w:pPr>
        <w:widowControl/>
        <w:numPr>
          <w:ilvl w:val="1"/>
          <w:numId w:val="32"/>
        </w:numPr>
        <w:tabs>
          <w:tab w:val="clear" w:pos="1800"/>
        </w:tabs>
        <w:ind w:left="960" w:hanging="600"/>
        <w:rPr>
          <w:szCs w:val="22"/>
        </w:rPr>
      </w:pPr>
      <w:r w:rsidRPr="008D2269">
        <w:rPr>
          <w:szCs w:val="22"/>
        </w:rPr>
        <w:t>Concrete ASTM Testing Method, Frequency, and Results,</w:t>
      </w:r>
    </w:p>
    <w:p w:rsidR="00F75798" w:rsidRPr="008D2269" w:rsidRDefault="00F75798" w:rsidP="00F75798">
      <w:pPr>
        <w:widowControl/>
        <w:numPr>
          <w:ilvl w:val="1"/>
          <w:numId w:val="32"/>
        </w:numPr>
        <w:tabs>
          <w:tab w:val="clear" w:pos="1800"/>
        </w:tabs>
        <w:ind w:left="960" w:hanging="600"/>
        <w:rPr>
          <w:szCs w:val="22"/>
        </w:rPr>
      </w:pPr>
      <w:r w:rsidRPr="008D2269">
        <w:rPr>
          <w:szCs w:val="22"/>
        </w:rPr>
        <w:t>Concrete Testing Pass/Fail Criteria, and</w:t>
      </w:r>
    </w:p>
    <w:p w:rsidR="00F75798" w:rsidRPr="008D2269" w:rsidRDefault="00F75798" w:rsidP="00F75798">
      <w:pPr>
        <w:widowControl/>
        <w:numPr>
          <w:ilvl w:val="1"/>
          <w:numId w:val="32"/>
        </w:numPr>
        <w:tabs>
          <w:tab w:val="clear" w:pos="1800"/>
        </w:tabs>
        <w:ind w:left="960" w:hanging="600"/>
        <w:rPr>
          <w:szCs w:val="22"/>
        </w:rPr>
      </w:pPr>
      <w:r w:rsidRPr="008D2269">
        <w:rPr>
          <w:szCs w:val="22"/>
        </w:rPr>
        <w:t>Crack Inspection and Repair.</w:t>
      </w:r>
    </w:p>
    <w:p w:rsidR="00F75798" w:rsidRPr="008D2269" w:rsidRDefault="00F75798" w:rsidP="00F75798">
      <w:pPr>
        <w:rPr>
          <w:szCs w:val="22"/>
        </w:rPr>
      </w:pPr>
    </w:p>
    <w:p w:rsidR="00F75798" w:rsidRPr="008D2269" w:rsidRDefault="00F75798" w:rsidP="00F75798">
      <w:pPr>
        <w:rPr>
          <w:szCs w:val="22"/>
          <w:u w:val="single"/>
        </w:rPr>
      </w:pPr>
      <w:r w:rsidRPr="008D2269">
        <w:rPr>
          <w:szCs w:val="22"/>
          <w:u w:val="single"/>
        </w:rPr>
        <w:t>Flexible Membrane Liner</w:t>
      </w:r>
    </w:p>
    <w:p w:rsidR="00F75798" w:rsidRPr="008D2269" w:rsidRDefault="00F75798" w:rsidP="00F75798">
      <w:pPr>
        <w:widowControl/>
        <w:numPr>
          <w:ilvl w:val="0"/>
          <w:numId w:val="31"/>
        </w:numPr>
        <w:rPr>
          <w:szCs w:val="22"/>
        </w:rPr>
      </w:pPr>
      <w:r w:rsidRPr="008D2269">
        <w:rPr>
          <w:szCs w:val="22"/>
        </w:rPr>
        <w:t>Panel Placement Log,</w:t>
      </w:r>
    </w:p>
    <w:p w:rsidR="00F75798" w:rsidRPr="008D2269" w:rsidRDefault="00F75798" w:rsidP="00F75798">
      <w:pPr>
        <w:widowControl/>
        <w:numPr>
          <w:ilvl w:val="0"/>
          <w:numId w:val="31"/>
        </w:numPr>
        <w:rPr>
          <w:szCs w:val="22"/>
        </w:rPr>
      </w:pPr>
      <w:r w:rsidRPr="008D2269">
        <w:rPr>
          <w:szCs w:val="22"/>
        </w:rPr>
        <w:t>Trial Seam Test Log,</w:t>
      </w:r>
    </w:p>
    <w:p w:rsidR="00F75798" w:rsidRPr="008D2269" w:rsidRDefault="00F75798" w:rsidP="00F75798">
      <w:pPr>
        <w:widowControl/>
        <w:numPr>
          <w:ilvl w:val="0"/>
          <w:numId w:val="31"/>
        </w:numPr>
        <w:rPr>
          <w:szCs w:val="22"/>
        </w:rPr>
      </w:pPr>
      <w:r w:rsidRPr="008D2269">
        <w:rPr>
          <w:szCs w:val="22"/>
        </w:rPr>
        <w:t>Seaming Record,</w:t>
      </w:r>
    </w:p>
    <w:p w:rsidR="00F75798" w:rsidRPr="008D2269" w:rsidRDefault="00F75798" w:rsidP="00F75798">
      <w:pPr>
        <w:widowControl/>
        <w:numPr>
          <w:ilvl w:val="0"/>
          <w:numId w:val="31"/>
        </w:numPr>
        <w:rPr>
          <w:szCs w:val="22"/>
        </w:rPr>
      </w:pPr>
      <w:r w:rsidRPr="008D2269">
        <w:rPr>
          <w:szCs w:val="22"/>
        </w:rPr>
        <w:t>Seam Test Record,</w:t>
      </w:r>
    </w:p>
    <w:p w:rsidR="00F75798" w:rsidRPr="008D2269" w:rsidRDefault="00F75798" w:rsidP="00F75798">
      <w:pPr>
        <w:widowControl/>
        <w:numPr>
          <w:ilvl w:val="0"/>
          <w:numId w:val="31"/>
        </w:numPr>
        <w:rPr>
          <w:szCs w:val="22"/>
        </w:rPr>
      </w:pPr>
      <w:r w:rsidRPr="008D2269">
        <w:rPr>
          <w:szCs w:val="22"/>
        </w:rPr>
        <w:t>Repair Log,</w:t>
      </w:r>
    </w:p>
    <w:p w:rsidR="00F75798" w:rsidRPr="008D2269" w:rsidRDefault="00F75798" w:rsidP="00F75798">
      <w:pPr>
        <w:widowControl/>
        <w:numPr>
          <w:ilvl w:val="0"/>
          <w:numId w:val="31"/>
        </w:numPr>
        <w:rPr>
          <w:szCs w:val="22"/>
        </w:rPr>
      </w:pPr>
      <w:r w:rsidRPr="008D2269">
        <w:rPr>
          <w:szCs w:val="22"/>
        </w:rPr>
        <w:lastRenderedPageBreak/>
        <w:t>As-Built Drawing,</w:t>
      </w:r>
    </w:p>
    <w:p w:rsidR="00F75798" w:rsidRPr="008D2269" w:rsidRDefault="00F75798" w:rsidP="00F75798">
      <w:pPr>
        <w:widowControl/>
        <w:numPr>
          <w:ilvl w:val="0"/>
          <w:numId w:val="31"/>
        </w:numPr>
        <w:rPr>
          <w:szCs w:val="22"/>
        </w:rPr>
      </w:pPr>
      <w:r w:rsidRPr="008D2269">
        <w:rPr>
          <w:szCs w:val="22"/>
        </w:rPr>
        <w:t>Manufactures Certification including QA/QC Testing of the Rolls, and</w:t>
      </w:r>
    </w:p>
    <w:p w:rsidR="00F75798" w:rsidRPr="008D2269" w:rsidRDefault="00F75798" w:rsidP="00F75798">
      <w:pPr>
        <w:widowControl/>
        <w:numPr>
          <w:ilvl w:val="0"/>
          <w:numId w:val="31"/>
        </w:numPr>
        <w:rPr>
          <w:i/>
          <w:szCs w:val="22"/>
        </w:rPr>
      </w:pPr>
      <w:r w:rsidRPr="008D2269">
        <w:rPr>
          <w:szCs w:val="22"/>
        </w:rPr>
        <w:t>Professional Engineer Certification</w:t>
      </w:r>
      <w:r w:rsidRPr="008D2269">
        <w:rPr>
          <w:i/>
          <w:szCs w:val="22"/>
        </w:rPr>
        <w:t>.</w:t>
      </w:r>
    </w:p>
    <w:p w:rsidR="00F75798" w:rsidRPr="008D2269" w:rsidRDefault="00F75798" w:rsidP="00F75798">
      <w:pPr>
        <w:rPr>
          <w:szCs w:val="22"/>
        </w:rPr>
      </w:pPr>
    </w:p>
    <w:p w:rsidR="00F75798" w:rsidRPr="008D2269" w:rsidRDefault="00F75798" w:rsidP="00F75798">
      <w:pPr>
        <w:rPr>
          <w:szCs w:val="22"/>
        </w:rPr>
      </w:pPr>
      <w:r w:rsidRPr="008D2269">
        <w:rPr>
          <w:szCs w:val="22"/>
        </w:rPr>
        <w:t xml:space="preserve">If we can be of further assistance, please contact Mr. Woodrow Campbell at </w:t>
      </w:r>
      <w:hyperlink r:id="rId28" w:history="1">
        <w:r w:rsidRPr="008D2269">
          <w:rPr>
            <w:rStyle w:val="Hyperlink"/>
            <w:color w:val="auto"/>
            <w:szCs w:val="22"/>
          </w:rPr>
          <w:t>wwcampbell@utah.gov</w:t>
        </w:r>
      </w:hyperlink>
      <w:r w:rsidRPr="008D2269">
        <w:rPr>
          <w:szCs w:val="22"/>
        </w:rPr>
        <w:t xml:space="preserve"> or (801) 536-4353.</w:t>
      </w:r>
    </w:p>
    <w:p w:rsidR="00F75798" w:rsidRPr="008D2269" w:rsidRDefault="00F75798" w:rsidP="00F75798">
      <w:pPr>
        <w:rPr>
          <w:szCs w:val="22"/>
        </w:rPr>
      </w:pPr>
    </w:p>
    <w:p w:rsidR="00F75798" w:rsidRPr="008D2269" w:rsidRDefault="00F75798" w:rsidP="00F75798">
      <w:pPr>
        <w:rPr>
          <w:szCs w:val="22"/>
        </w:rPr>
      </w:pPr>
      <w:r w:rsidRPr="008D2269">
        <w:rPr>
          <w:szCs w:val="22"/>
        </w:rPr>
        <w:t>Sincerely,</w:t>
      </w:r>
    </w:p>
    <w:p w:rsidR="00F75798" w:rsidRPr="008D2269" w:rsidRDefault="00F75798" w:rsidP="00F75798">
      <w:pPr>
        <w:rPr>
          <w:szCs w:val="22"/>
        </w:rPr>
      </w:pP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szCs w:val="22"/>
        </w:rPr>
      </w:pP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szCs w:val="22"/>
        </w:rPr>
      </w:pP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szCs w:val="22"/>
        </w:rPr>
      </w:pPr>
    </w:p>
    <w:p w:rsidR="00F75798" w:rsidRPr="008D2269" w:rsidRDefault="00F75798" w:rsidP="00F75798">
      <w:pPr>
        <w:jc w:val="both"/>
      </w:pPr>
      <w:r w:rsidRPr="008D2269">
        <w:t>Erica Brown Gaddis, PhD</w:t>
      </w:r>
    </w:p>
    <w:p w:rsidR="00F75798" w:rsidRPr="008D2269" w:rsidRDefault="00F75798" w:rsidP="00F75798">
      <w:pPr>
        <w:jc w:val="both"/>
      </w:pPr>
      <w:r w:rsidRPr="008D2269">
        <w:t>Director</w:t>
      </w: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szCs w:val="22"/>
        </w:rPr>
      </w:pP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szCs w:val="22"/>
        </w:rPr>
      </w:pPr>
      <w:r w:rsidRPr="008D2269">
        <w:rPr>
          <w:szCs w:val="22"/>
        </w:rPr>
        <w:t>Attachment</w:t>
      </w: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szCs w:val="22"/>
        </w:rPr>
      </w:pP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szCs w:val="22"/>
        </w:rPr>
      </w:pPr>
      <w:r w:rsidRPr="008D2269">
        <w:rPr>
          <w:szCs w:val="22"/>
        </w:rPr>
        <w:t>EBG/WWC/DJH:</w:t>
      </w: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rPr>
          <w:szCs w:val="22"/>
        </w:rPr>
      </w:pP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ind w:left="720" w:hanging="720"/>
        <w:rPr>
          <w:i/>
          <w:szCs w:val="22"/>
        </w:rPr>
      </w:pPr>
      <w:r w:rsidRPr="008D2269">
        <w:rPr>
          <w:szCs w:val="22"/>
        </w:rPr>
        <w:t>cc:</w:t>
      </w:r>
      <w:r w:rsidRPr="008D2269">
        <w:rPr>
          <w:szCs w:val="22"/>
        </w:rPr>
        <w:tab/>
        <w:t>Southwest Utah Public Health Department (via email w/o attachment)</w:t>
      </w: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ind w:firstLine="720"/>
        <w:rPr>
          <w:szCs w:val="22"/>
        </w:rPr>
      </w:pPr>
      <w:r w:rsidRPr="008D2269">
        <w:rPr>
          <w:szCs w:val="22"/>
        </w:rPr>
        <w:t>Paul Wright Southwest District Engineer (via email w/o attachment)</w:t>
      </w:r>
    </w:p>
    <w:p w:rsidR="00F75798" w:rsidRPr="008D2269" w:rsidRDefault="00F75798" w:rsidP="00F75798">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s>
        <w:ind w:firstLine="720"/>
        <w:rPr>
          <w:szCs w:val="22"/>
        </w:rPr>
      </w:pPr>
      <w:r w:rsidRPr="008D2269">
        <w:rPr>
          <w:szCs w:val="22"/>
        </w:rPr>
        <w:t xml:space="preserve">Joel Myers, Gem Engineering, Inc., (via email w/o attachment joel@gemengineeringinc.com) </w:t>
      </w:r>
    </w:p>
    <w:p w:rsidR="00F75798" w:rsidRDefault="00F75798" w:rsidP="00F75798">
      <w:pPr>
        <w:pStyle w:val="Level1"/>
        <w:widowControl/>
        <w:numPr>
          <w:ilvl w:val="0"/>
          <w:numId w:val="0"/>
        </w:numPr>
        <w:tabs>
          <w:tab w:val="left" w:pos="-810"/>
          <w:tab w:val="left" w:pos="-90"/>
          <w:tab w:val="left" w:pos="1320"/>
          <w:tab w:val="left" w:pos="1350"/>
          <w:tab w:val="left" w:pos="2070"/>
          <w:tab w:val="left" w:pos="3510"/>
          <w:tab w:val="left" w:pos="4230"/>
          <w:tab w:val="left" w:pos="4950"/>
          <w:tab w:val="left" w:pos="5310"/>
          <w:tab w:val="left" w:pos="5670"/>
          <w:tab w:val="left" w:pos="6030"/>
          <w:tab w:val="left" w:pos="6390"/>
          <w:tab w:val="left" w:pos="7110"/>
          <w:tab w:val="left" w:pos="7830"/>
          <w:tab w:val="left" w:pos="8550"/>
        </w:tabs>
        <w:ind w:right="720"/>
        <w:rPr>
          <w:sz w:val="22"/>
          <w:szCs w:val="22"/>
        </w:rPr>
      </w:pPr>
    </w:p>
    <w:p w:rsidR="00F75798" w:rsidRPr="008D2269" w:rsidRDefault="00F75798" w:rsidP="00F75798">
      <w:pPr>
        <w:pStyle w:val="Level1"/>
        <w:widowControl/>
        <w:numPr>
          <w:ilvl w:val="0"/>
          <w:numId w:val="0"/>
        </w:numPr>
        <w:tabs>
          <w:tab w:val="left" w:pos="-810"/>
          <w:tab w:val="left" w:pos="-90"/>
          <w:tab w:val="left" w:pos="1320"/>
          <w:tab w:val="left" w:pos="1350"/>
          <w:tab w:val="left" w:pos="2070"/>
          <w:tab w:val="left" w:pos="3510"/>
          <w:tab w:val="left" w:pos="4230"/>
          <w:tab w:val="left" w:pos="4950"/>
          <w:tab w:val="left" w:pos="5310"/>
          <w:tab w:val="left" w:pos="5670"/>
          <w:tab w:val="left" w:pos="6030"/>
          <w:tab w:val="left" w:pos="6390"/>
          <w:tab w:val="left" w:pos="7110"/>
          <w:tab w:val="left" w:pos="7830"/>
          <w:tab w:val="left" w:pos="8550"/>
        </w:tabs>
        <w:ind w:right="720"/>
        <w:rPr>
          <w:sz w:val="16"/>
          <w:szCs w:val="16"/>
        </w:rPr>
      </w:pPr>
      <w:r w:rsidRPr="008D2269">
        <w:rPr>
          <w:sz w:val="16"/>
          <w:szCs w:val="16"/>
        </w:rPr>
        <w:t>DWQ-2018-000301</w:t>
      </w:r>
    </w:p>
    <w:p w:rsidR="00F75798" w:rsidRPr="008D2269" w:rsidRDefault="00F75798" w:rsidP="00F75798"/>
    <w:p w:rsidR="00F75798" w:rsidRPr="008D2269" w:rsidRDefault="00F75798" w:rsidP="00F75798">
      <w:r>
        <w:t xml:space="preserve"> </w:t>
      </w:r>
    </w:p>
    <w:p w:rsidR="002841F5" w:rsidRPr="002841F5" w:rsidRDefault="002841F5" w:rsidP="002841F5"/>
    <w:sectPr w:rsidR="002841F5" w:rsidRPr="002841F5" w:rsidSect="00CA3080">
      <w:headerReference w:type="even" r:id="rId29"/>
      <w:headerReference w:type="default" r:id="rId30"/>
      <w:headerReference w:type="first" r:id="rId31"/>
      <w:endnotePr>
        <w:numFmt w:val="decimal"/>
      </w:endnotePr>
      <w:pgSz w:w="12240" w:h="15840"/>
      <w:pgMar w:top="1440" w:right="1440" w:bottom="1440" w:left="1440" w:header="720" w:footer="9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1D" w:rsidRDefault="00C0701D">
      <w:r>
        <w:separator/>
      </w:r>
    </w:p>
  </w:endnote>
  <w:endnote w:type="continuationSeparator" w:id="0">
    <w:p w:rsidR="00C0701D" w:rsidRDefault="00C0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818506"/>
      <w:docPartObj>
        <w:docPartGallery w:val="Page Numbers (Bottom of Page)"/>
        <w:docPartUnique/>
      </w:docPartObj>
    </w:sdtPr>
    <w:sdtEndPr>
      <w:rPr>
        <w:noProof/>
      </w:rPr>
    </w:sdtEndPr>
    <w:sdtContent>
      <w:p w:rsidR="00B4642A" w:rsidRDefault="00B4642A">
        <w:pPr>
          <w:pStyle w:val="Footer"/>
          <w:jc w:val="center"/>
        </w:pPr>
        <w:r>
          <w:fldChar w:fldCharType="begin"/>
        </w:r>
        <w:r>
          <w:instrText xml:space="preserve"> PAGE   \* MERGEFORMAT </w:instrText>
        </w:r>
        <w:r>
          <w:fldChar w:fldCharType="separate"/>
        </w:r>
        <w:r w:rsidR="000E04F3">
          <w:rPr>
            <w:noProof/>
          </w:rPr>
          <w:t>ii</w:t>
        </w:r>
        <w:r>
          <w:rPr>
            <w:noProof/>
          </w:rPr>
          <w:fldChar w:fldCharType="end"/>
        </w:r>
      </w:p>
    </w:sdtContent>
  </w:sdt>
  <w:p w:rsidR="00B4642A" w:rsidRDefault="00B46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93234"/>
      <w:docPartObj>
        <w:docPartGallery w:val="Page Numbers (Bottom of Page)"/>
        <w:docPartUnique/>
      </w:docPartObj>
    </w:sdtPr>
    <w:sdtEndPr>
      <w:rPr>
        <w:noProof/>
      </w:rPr>
    </w:sdtEndPr>
    <w:sdtContent>
      <w:p w:rsidR="00B4642A" w:rsidRDefault="00B4642A">
        <w:pPr>
          <w:pStyle w:val="Footer"/>
          <w:jc w:val="center"/>
        </w:pPr>
        <w:r>
          <w:fldChar w:fldCharType="begin"/>
        </w:r>
        <w:r>
          <w:instrText xml:space="preserve"> PAGE   \* MERGEFORMAT </w:instrText>
        </w:r>
        <w:r>
          <w:fldChar w:fldCharType="separate"/>
        </w:r>
        <w:r w:rsidR="008343F2">
          <w:rPr>
            <w:noProof/>
          </w:rPr>
          <w:t>18</w:t>
        </w:r>
        <w:r>
          <w:rPr>
            <w:noProof/>
          </w:rPr>
          <w:fldChar w:fldCharType="end"/>
        </w:r>
      </w:p>
    </w:sdtContent>
  </w:sdt>
  <w:p w:rsidR="00B4642A" w:rsidRPr="00617415" w:rsidRDefault="00B4642A" w:rsidP="001E6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1D" w:rsidRDefault="00C0701D">
      <w:r>
        <w:separator/>
      </w:r>
    </w:p>
  </w:footnote>
  <w:footnote w:type="continuationSeparator" w:id="0">
    <w:p w:rsidR="00C0701D" w:rsidRDefault="00C0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rsidP="008762B1">
    <w:pPr>
      <w:pStyle w:val="Header"/>
      <w:rPr>
        <w:szCs w:val="22"/>
      </w:rPr>
    </w:pPr>
  </w:p>
  <w:p w:rsidR="00B4642A" w:rsidRDefault="00B464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rsidP="00CF6C99">
    <w:pPr>
      <w:jc w:val="right"/>
    </w:pPr>
    <w:r>
      <w:rPr>
        <w:noProof/>
        <w:sz w:val="20"/>
      </w:rPr>
      <mc:AlternateContent>
        <mc:Choice Requires="wps">
          <w:drawing>
            <wp:anchor distT="0" distB="0" distL="114300" distR="114300" simplePos="0" relativeHeight="251656192" behindDoc="1" locked="0" layoutInCell="0" allowOverlap="1" wp14:anchorId="02253223" wp14:editId="68010BA1">
              <wp:simplePos x="0" y="0"/>
              <wp:positionH relativeFrom="margin">
                <wp:posOffset>0</wp:posOffset>
              </wp:positionH>
              <wp:positionV relativeFrom="margin">
                <wp:posOffset>0</wp:posOffset>
              </wp:positionV>
              <wp:extent cx="5943600" cy="8229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42A" w:rsidRDefault="00B4642A" w:rsidP="00CF6C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0;margin-top:0;width:468pt;height:9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ff4QIAAGY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" o:allowincell="f" filled="f" stroked="f" strokeweight="0">
              <v:textbox inset="0,0,0,0">
                <w:txbxContent>
                  <w:p w:rsidR="00B4642A" w:rsidRDefault="00B4642A" w:rsidP="00CF6C99"/>
                </w:txbxContent>
              </v:textbox>
              <w10:wrap anchorx="margin" anchory="margin"/>
            </v:rect>
          </w:pict>
        </mc:Fallback>
      </mc:AlternateContent>
    </w:r>
    <w:r>
      <w:t>Part III</w:t>
    </w:r>
  </w:p>
  <w:p w:rsidR="00B4642A" w:rsidRDefault="00B4642A" w:rsidP="00CF6C99">
    <w:pPr>
      <w:tabs>
        <w:tab w:val="right" w:pos="9360"/>
      </w:tabs>
      <w:rPr>
        <w:u w:val="single"/>
      </w:rPr>
    </w:pPr>
    <w:r>
      <w:rPr>
        <w:u w:val="single"/>
      </w:rPr>
      <w:tab/>
      <w:t xml:space="preserve">                                                                                                                   Permit No. UGW270009</w:t>
    </w:r>
  </w:p>
  <w:p w:rsidR="00B4642A" w:rsidRDefault="00B4642A" w:rsidP="00CF6C99">
    <w:pPr>
      <w:tabs>
        <w:tab w:val="right" w:pos="936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rsidP="0018577A">
    <w:pPr>
      <w:jc w:val="right"/>
    </w:pPr>
    <w:r>
      <w:rPr>
        <w:noProof/>
        <w:sz w:val="20"/>
      </w:rPr>
      <mc:AlternateContent>
        <mc:Choice Requires="wps">
          <w:drawing>
            <wp:anchor distT="0" distB="0" distL="114300" distR="114300" simplePos="0" relativeHeight="251658240" behindDoc="1" locked="0" layoutInCell="0" allowOverlap="1" wp14:anchorId="2622F510" wp14:editId="26202441">
              <wp:simplePos x="0" y="0"/>
              <wp:positionH relativeFrom="margin">
                <wp:posOffset>0</wp:posOffset>
              </wp:positionH>
              <wp:positionV relativeFrom="margin">
                <wp:posOffset>0</wp:posOffset>
              </wp:positionV>
              <wp:extent cx="5943600" cy="8229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42A" w:rsidRDefault="00B4642A" w:rsidP="001857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0;margin-top:0;width:468pt;height:9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" o:allowincell="f" filled="f" stroked="f" strokeweight="0">
              <v:textbox inset="0,0,0,0">
                <w:txbxContent>
                  <w:p w:rsidR="00B4642A" w:rsidRDefault="00B4642A" w:rsidP="0018577A"/>
                </w:txbxContent>
              </v:textbox>
              <w10:wrap anchorx="margin" anchory="margin"/>
            </v:rect>
          </w:pict>
        </mc:Fallback>
      </mc:AlternateContent>
    </w:r>
    <w:r>
      <w:t>Part IV</w:t>
    </w:r>
  </w:p>
  <w:p w:rsidR="00B4642A" w:rsidRDefault="00B4642A" w:rsidP="0018577A">
    <w:pPr>
      <w:tabs>
        <w:tab w:val="right" w:pos="9360"/>
      </w:tabs>
      <w:rPr>
        <w:u w:val="single"/>
      </w:rPr>
    </w:pPr>
    <w:r>
      <w:rPr>
        <w:u w:val="single"/>
      </w:rPr>
      <w:tab/>
      <w:t xml:space="preserve">                                                                                                                   Permit No. UGW170004</w:t>
    </w:r>
  </w:p>
  <w:p w:rsidR="00B4642A" w:rsidRDefault="00B4642A" w:rsidP="00A10D88">
    <w:pPr>
      <w:jc w:val="right"/>
    </w:pPr>
    <w:r>
      <w:tab/>
    </w:r>
  </w:p>
  <w:p w:rsidR="00B4642A" w:rsidRDefault="00B4642A">
    <w:pPr>
      <w:spacing w:line="246"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rsidP="0018577A">
    <w:pPr>
      <w:jc w:val="right"/>
    </w:pPr>
    <w:r>
      <w:rPr>
        <w:noProof/>
        <w:sz w:val="20"/>
      </w:rPr>
      <mc:AlternateContent>
        <mc:Choice Requires="wps">
          <w:drawing>
            <wp:anchor distT="0" distB="0" distL="114300" distR="114300" simplePos="0" relativeHeight="251659264" behindDoc="1" locked="0" layoutInCell="0" allowOverlap="1" wp14:anchorId="3A1BA95B" wp14:editId="523CD66F">
              <wp:simplePos x="0" y="0"/>
              <wp:positionH relativeFrom="margin">
                <wp:posOffset>0</wp:posOffset>
              </wp:positionH>
              <wp:positionV relativeFrom="margin">
                <wp:posOffset>0</wp:posOffset>
              </wp:positionV>
              <wp:extent cx="5943600" cy="8229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42A" w:rsidRDefault="00B4642A" w:rsidP="001857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BA95B" id="_x0000_s1030" style="position:absolute;left:0;text-align:left;margin-left:0;margin-top:0;width:468pt;height:9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" o:allowincell="f" filled="f" stroked="f" strokeweight="0">
              <v:textbox inset="0,0,0,0">
                <w:txbxContent>
                  <w:p w:rsidR="00F50385" w:rsidRDefault="00F50385" w:rsidP="0018577A"/>
                </w:txbxContent>
              </v:textbox>
              <w10:wrap anchorx="margin" anchory="margin"/>
            </v:rect>
          </w:pict>
        </mc:Fallback>
      </mc:AlternateContent>
    </w:r>
    <w:r>
      <w:t>Part V</w:t>
    </w:r>
  </w:p>
  <w:p w:rsidR="00B4642A" w:rsidRDefault="00B4642A" w:rsidP="0018577A">
    <w:pPr>
      <w:tabs>
        <w:tab w:val="right" w:pos="9360"/>
      </w:tabs>
    </w:pPr>
    <w:r>
      <w:rPr>
        <w:u w:val="single"/>
      </w:rPr>
      <w:tab/>
      <w:t xml:space="preserve">                                                                                                                   Permit No. UGW170004</w:t>
    </w:r>
  </w:p>
  <w:p w:rsidR="00B4642A" w:rsidRDefault="00B4642A">
    <w:pPr>
      <w:spacing w:line="246"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C0701D" w:rsidP="00CF6C99">
    <w:pPr>
      <w:jc w:val="right"/>
    </w:pPr>
    <w:sdt>
      <w:sdtPr>
        <w:id w:val="-725372327"/>
        <w:docPartObj>
          <w:docPartGallery w:val="Watermarks"/>
          <w:docPartUnique/>
        </w:docPartObj>
      </w:sdtPr>
      <w:sdtEndPr/>
      <w:sdtContent/>
    </w:sdt>
    <w:r w:rsidR="00B4642A">
      <w:tab/>
    </w:r>
    <w:r w:rsidR="00B4642A">
      <w:rPr>
        <w:rFonts w:ascii="Calibri" w:hAnsi="Calibri" w:cs="Calibri"/>
        <w:noProof/>
        <w:u w:val="single"/>
      </w:rPr>
      <mc:AlternateContent>
        <mc:Choice Requires="wps">
          <w:drawing>
            <wp:anchor distT="0" distB="0" distL="114300" distR="114300" simplePos="0" relativeHeight="251655168" behindDoc="1" locked="0" layoutInCell="0" allowOverlap="1" wp14:anchorId="642D3695" wp14:editId="3593E37F">
              <wp:simplePos x="0" y="0"/>
              <wp:positionH relativeFrom="margin">
                <wp:posOffset>0</wp:posOffset>
              </wp:positionH>
              <wp:positionV relativeFrom="margin">
                <wp:posOffset>0</wp:posOffset>
              </wp:positionV>
              <wp:extent cx="5943600" cy="8229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42A" w:rsidRDefault="00B4642A" w:rsidP="00CF6C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k43QIAAF8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" o:allowincell="f" filled="f" stroked="f" strokeweight="0">
              <v:textbox inset="0,0,0,0">
                <w:txbxContent>
                  <w:p w:rsidR="00B4642A" w:rsidRDefault="00B4642A" w:rsidP="00CF6C99"/>
                </w:txbxContent>
              </v:textbox>
              <w10:wrap anchorx="margin" anchory="margin"/>
            </v:rect>
          </w:pict>
        </mc:Fallback>
      </mc:AlternateContent>
    </w:r>
    <w:r w:rsidR="00B4642A">
      <w:t xml:space="preserve"> Part I</w:t>
    </w:r>
  </w:p>
  <w:p w:rsidR="00B4642A" w:rsidRDefault="00B4642A" w:rsidP="00FB1229">
    <w:pPr>
      <w:tabs>
        <w:tab w:val="right" w:pos="9360"/>
      </w:tabs>
      <w:jc w:val="center"/>
      <w:rPr>
        <w:u w:val="single"/>
      </w:rPr>
    </w:pPr>
    <w:r>
      <w:rPr>
        <w:u w:val="single"/>
      </w:rPr>
      <w:tab/>
      <w:t xml:space="preserve">                                                                                                                   Permit No. UGW000000</w:t>
    </w:r>
  </w:p>
  <w:p w:rsidR="00B4642A" w:rsidRDefault="00B4642A" w:rsidP="00CF6C99">
    <w:pPr>
      <w:tabs>
        <w:tab w:val="right" w:pos="936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Pr="00192A07" w:rsidRDefault="00B4642A" w:rsidP="00192A07">
    <w:pPr>
      <w:tabs>
        <w:tab w:val="right" w:pos="9360"/>
      </w:tabs>
      <w:ind w:firstLine="1440"/>
      <w:jc w:val="right"/>
      <w:rPr>
        <w:szCs w:val="22"/>
      </w:rPr>
    </w:pPr>
    <w:r>
      <w:rPr>
        <w:sz w:val="24"/>
      </w:rPr>
      <w:t xml:space="preserve">Part I                                                                             </w:t>
    </w:r>
    <w:r>
      <w:rPr>
        <w:noProof/>
      </w:rPr>
      <mc:AlternateContent>
        <mc:Choice Requires="wps">
          <w:drawing>
            <wp:anchor distT="0" distB="0" distL="114300" distR="114300" simplePos="0" relativeHeight="251657216" behindDoc="1" locked="0" layoutInCell="0" allowOverlap="1" wp14:anchorId="00C7F547" wp14:editId="12195A25">
              <wp:simplePos x="0" y="0"/>
              <wp:positionH relativeFrom="margin">
                <wp:posOffset>0</wp:posOffset>
              </wp:positionH>
              <wp:positionV relativeFrom="margin">
                <wp:posOffset>0</wp:posOffset>
              </wp:positionV>
              <wp:extent cx="5943600" cy="8229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4642A" w:rsidRDefault="00B4642A">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0;width:468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" o:allowincell="f" filled="f" stroked="f" strokeweight="0">
              <v:textbox inset="0,0,0,0">
                <w:txbxContent>
                  <w:p w:rsidR="00B4642A" w:rsidRDefault="00B4642A">
                    <w:pPr>
                      <w:rPr>
                        <w:sz w:val="24"/>
                      </w:rPr>
                    </w:pPr>
                  </w:p>
                </w:txbxContent>
              </v:textbox>
              <w10:wrap anchorx="margin" anchory="margin"/>
            </v:rect>
          </w:pict>
        </mc:Fallback>
      </mc:AlternateContent>
    </w:r>
    <w:r>
      <w:rPr>
        <w:sz w:val="24"/>
      </w:rPr>
      <w:t xml:space="preserve">              </w:t>
    </w:r>
    <w:r w:rsidRPr="00192A07">
      <w:rPr>
        <w:szCs w:val="22"/>
      </w:rPr>
      <w:t xml:space="preserve"> </w:t>
    </w:r>
  </w:p>
  <w:p w:rsidR="00B4642A" w:rsidRPr="00192A07" w:rsidRDefault="00B4642A">
    <w:pPr>
      <w:tabs>
        <w:tab w:val="right" w:pos="9360"/>
      </w:tabs>
      <w:rPr>
        <w:szCs w:val="22"/>
        <w:u w:val="single"/>
      </w:rPr>
    </w:pPr>
    <w:r>
      <w:rPr>
        <w:sz w:val="24"/>
        <w:u w:val="single"/>
      </w:rPr>
      <w:tab/>
    </w:r>
    <w:r w:rsidRPr="00192A07">
      <w:rPr>
        <w:szCs w:val="22"/>
        <w:u w:val="single"/>
      </w:rPr>
      <w:t>Permit No. UGW</w:t>
    </w:r>
    <w:r>
      <w:rPr>
        <w:szCs w:val="22"/>
        <w:u w:val="single"/>
      </w:rPr>
      <w:t>170004</w:t>
    </w:r>
  </w:p>
  <w:p w:rsidR="00B4642A" w:rsidRDefault="00B4642A">
    <w:pPr>
      <w:spacing w:line="240" w:lineRule="exac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A" w:rsidRDefault="00B4642A" w:rsidP="00CF6C99">
    <w:pPr>
      <w:jc w:val="right"/>
    </w:pPr>
    <w:r>
      <w:tab/>
      <w:t>Part II</w:t>
    </w:r>
  </w:p>
  <w:p w:rsidR="00B4642A" w:rsidRPr="00192A07" w:rsidRDefault="00B4642A" w:rsidP="00CF6C99">
    <w:pPr>
      <w:tabs>
        <w:tab w:val="right" w:pos="9360"/>
      </w:tabs>
      <w:rPr>
        <w:u w:val="single"/>
      </w:rPr>
    </w:pPr>
    <w:r>
      <w:rPr>
        <w:u w:val="single"/>
      </w:rPr>
      <w:tab/>
      <w:t xml:space="preserve">                                                                                                                   Permit No. UGW170004</w:t>
    </w:r>
  </w:p>
  <w:p w:rsidR="00B4642A" w:rsidRDefault="00B4642A" w:rsidP="00103A15">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50A628"/>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4637A41"/>
    <w:multiLevelType w:val="hybridMultilevel"/>
    <w:tmpl w:val="C61EE29E"/>
    <w:lvl w:ilvl="0" w:tplc="18DAB7F6">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7E640BB"/>
    <w:multiLevelType w:val="hybridMultilevel"/>
    <w:tmpl w:val="8ACA0A7E"/>
    <w:lvl w:ilvl="0" w:tplc="C43829EC">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92B649E"/>
    <w:multiLevelType w:val="hybridMultilevel"/>
    <w:tmpl w:val="9D009762"/>
    <w:lvl w:ilvl="0" w:tplc="F6C699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DE5E61"/>
    <w:multiLevelType w:val="hybridMultilevel"/>
    <w:tmpl w:val="8DD004B8"/>
    <w:lvl w:ilvl="0" w:tplc="AFDE45C4">
      <w:start w:val="1"/>
      <w:numFmt w:val="decimal"/>
      <w:lvlText w:val="%1)"/>
      <w:lvlJc w:val="left"/>
      <w:pPr>
        <w:tabs>
          <w:tab w:val="num" w:pos="1800"/>
        </w:tabs>
        <w:ind w:left="1800" w:hanging="360"/>
      </w:pPr>
      <w:rPr>
        <w:rFonts w:hint="default"/>
      </w:rPr>
    </w:lvl>
    <w:lvl w:ilvl="1" w:tplc="52526652">
      <w:start w:val="4"/>
      <w:numFmt w:val="upperLetter"/>
      <w:lvlText w:val="%2."/>
      <w:lvlJc w:val="left"/>
      <w:pPr>
        <w:tabs>
          <w:tab w:val="num" w:pos="2880"/>
        </w:tabs>
        <w:ind w:left="2880" w:hanging="72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2864268"/>
    <w:multiLevelType w:val="hybridMultilevel"/>
    <w:tmpl w:val="BE7E67B2"/>
    <w:lvl w:ilvl="0" w:tplc="F2264D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50A5482"/>
    <w:multiLevelType w:val="hybridMultilevel"/>
    <w:tmpl w:val="81B80996"/>
    <w:lvl w:ilvl="0" w:tplc="072A422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182D1BB8"/>
    <w:multiLevelType w:val="hybridMultilevel"/>
    <w:tmpl w:val="3C5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25FE3"/>
    <w:multiLevelType w:val="hybridMultilevel"/>
    <w:tmpl w:val="0A12BF4C"/>
    <w:lvl w:ilvl="0" w:tplc="E31AE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8D380D"/>
    <w:multiLevelType w:val="hybridMultilevel"/>
    <w:tmpl w:val="12406442"/>
    <w:lvl w:ilvl="0" w:tplc="5AF4C570">
      <w:start w:val="1"/>
      <w:numFmt w:val="bullet"/>
      <w:lvlText w:val=""/>
      <w:lvlJc w:val="left"/>
      <w:pPr>
        <w:tabs>
          <w:tab w:val="num" w:pos="4680"/>
        </w:tabs>
        <w:ind w:left="468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nsid w:val="24B617B6"/>
    <w:multiLevelType w:val="hybridMultilevel"/>
    <w:tmpl w:val="21D8D154"/>
    <w:lvl w:ilvl="0" w:tplc="39164F74">
      <w:start w:val="1"/>
      <w:numFmt w:val="lowerLetter"/>
      <w:lvlText w:val="(%1)"/>
      <w:lvlJc w:val="left"/>
      <w:pPr>
        <w:tabs>
          <w:tab w:val="num" w:pos="3600"/>
        </w:tabs>
        <w:ind w:left="3600" w:hanging="720"/>
      </w:pPr>
      <w:rPr>
        <w:rFonts w:hint="default"/>
        <w:color w:val="auto"/>
      </w:rPr>
    </w:lvl>
    <w:lvl w:ilvl="1" w:tplc="04090019" w:tentative="1">
      <w:start w:val="1"/>
      <w:numFmt w:val="lowerLetter"/>
      <w:lvlText w:val="%2."/>
      <w:lvlJc w:val="left"/>
      <w:pPr>
        <w:tabs>
          <w:tab w:val="num" w:pos="4050"/>
        </w:tabs>
        <w:ind w:left="4050" w:hanging="360"/>
      </w:pPr>
    </w:lvl>
    <w:lvl w:ilvl="2" w:tplc="0409001B" w:tentative="1">
      <w:start w:val="1"/>
      <w:numFmt w:val="lowerRoman"/>
      <w:lvlText w:val="%3."/>
      <w:lvlJc w:val="right"/>
      <w:pPr>
        <w:tabs>
          <w:tab w:val="num" w:pos="4770"/>
        </w:tabs>
        <w:ind w:left="4770" w:hanging="180"/>
      </w:pPr>
    </w:lvl>
    <w:lvl w:ilvl="3" w:tplc="0409000F" w:tentative="1">
      <w:start w:val="1"/>
      <w:numFmt w:val="decimal"/>
      <w:lvlText w:val="%4."/>
      <w:lvlJc w:val="left"/>
      <w:pPr>
        <w:tabs>
          <w:tab w:val="num" w:pos="5490"/>
        </w:tabs>
        <w:ind w:left="5490" w:hanging="360"/>
      </w:pPr>
    </w:lvl>
    <w:lvl w:ilvl="4" w:tplc="04090019" w:tentative="1">
      <w:start w:val="1"/>
      <w:numFmt w:val="lowerLetter"/>
      <w:lvlText w:val="%5."/>
      <w:lvlJc w:val="left"/>
      <w:pPr>
        <w:tabs>
          <w:tab w:val="num" w:pos="6210"/>
        </w:tabs>
        <w:ind w:left="6210" w:hanging="360"/>
      </w:pPr>
    </w:lvl>
    <w:lvl w:ilvl="5" w:tplc="0409001B" w:tentative="1">
      <w:start w:val="1"/>
      <w:numFmt w:val="lowerRoman"/>
      <w:lvlText w:val="%6."/>
      <w:lvlJc w:val="right"/>
      <w:pPr>
        <w:tabs>
          <w:tab w:val="num" w:pos="6930"/>
        </w:tabs>
        <w:ind w:left="6930" w:hanging="180"/>
      </w:pPr>
    </w:lvl>
    <w:lvl w:ilvl="6" w:tplc="0409000F" w:tentative="1">
      <w:start w:val="1"/>
      <w:numFmt w:val="decimal"/>
      <w:lvlText w:val="%7."/>
      <w:lvlJc w:val="left"/>
      <w:pPr>
        <w:tabs>
          <w:tab w:val="num" w:pos="7650"/>
        </w:tabs>
        <w:ind w:left="7650" w:hanging="360"/>
      </w:pPr>
    </w:lvl>
    <w:lvl w:ilvl="7" w:tplc="04090019" w:tentative="1">
      <w:start w:val="1"/>
      <w:numFmt w:val="lowerLetter"/>
      <w:lvlText w:val="%8."/>
      <w:lvlJc w:val="left"/>
      <w:pPr>
        <w:tabs>
          <w:tab w:val="num" w:pos="8370"/>
        </w:tabs>
        <w:ind w:left="8370" w:hanging="360"/>
      </w:pPr>
    </w:lvl>
    <w:lvl w:ilvl="8" w:tplc="0409001B" w:tentative="1">
      <w:start w:val="1"/>
      <w:numFmt w:val="lowerRoman"/>
      <w:lvlText w:val="%9."/>
      <w:lvlJc w:val="right"/>
      <w:pPr>
        <w:tabs>
          <w:tab w:val="num" w:pos="9090"/>
        </w:tabs>
        <w:ind w:left="9090" w:hanging="180"/>
      </w:pPr>
    </w:lvl>
  </w:abstractNum>
  <w:abstractNum w:abstractNumId="11">
    <w:nsid w:val="24CF4C0B"/>
    <w:multiLevelType w:val="hybridMultilevel"/>
    <w:tmpl w:val="0E90FE28"/>
    <w:lvl w:ilvl="0" w:tplc="E9D66D36">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A19EA"/>
    <w:multiLevelType w:val="hybridMultilevel"/>
    <w:tmpl w:val="9C6E91F6"/>
    <w:lvl w:ilvl="0" w:tplc="7D2469B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194E02"/>
    <w:multiLevelType w:val="hybridMultilevel"/>
    <w:tmpl w:val="1EC0FB70"/>
    <w:lvl w:ilvl="0" w:tplc="3266C43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2C0A3E6B"/>
    <w:multiLevelType w:val="hybridMultilevel"/>
    <w:tmpl w:val="B032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24C0E"/>
    <w:multiLevelType w:val="hybridMultilevel"/>
    <w:tmpl w:val="9CF4BF1A"/>
    <w:lvl w:ilvl="0" w:tplc="C3EEF4D6">
      <w:start w:val="4"/>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C93F31"/>
    <w:multiLevelType w:val="hybridMultilevel"/>
    <w:tmpl w:val="BDB8EDB2"/>
    <w:lvl w:ilvl="0" w:tplc="1AF6D5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C8B5523"/>
    <w:multiLevelType w:val="multilevel"/>
    <w:tmpl w:val="268881F2"/>
    <w:styleLink w:val="UICPermitList"/>
    <w:lvl w:ilvl="0">
      <w:start w:val="1"/>
      <w:numFmt w:val="upperRoman"/>
      <w:suff w:val="nothing"/>
      <w:lvlText w:val="PART %1.   "/>
      <w:lvlJc w:val="left"/>
      <w:pPr>
        <w:ind w:left="1440" w:hanging="1440"/>
      </w:pPr>
      <w:rPr>
        <w:rFonts w:ascii="Times New Roman" w:hAnsi="Times New Roman" w:hint="default"/>
        <w:b/>
        <w:i w:val="0"/>
        <w:color w:val="auto"/>
        <w:sz w:val="28"/>
      </w:rPr>
    </w:lvl>
    <w:lvl w:ilvl="1">
      <w:start w:val="1"/>
      <w:numFmt w:val="upperLetter"/>
      <w:suff w:val="nothing"/>
      <w:lvlText w:val="%2.   "/>
      <w:lvlJc w:val="right"/>
      <w:pPr>
        <w:ind w:left="360" w:firstLine="0"/>
      </w:pPr>
      <w:rPr>
        <w:rFonts w:ascii="Times New Roman" w:hAnsi="Times New Roman" w:hint="default"/>
        <w:b w:val="0"/>
        <w:i w:val="0"/>
        <w:caps/>
        <w:sz w:val="24"/>
      </w:rPr>
    </w:lvl>
    <w:lvl w:ilvl="2">
      <w:start w:val="1"/>
      <w:numFmt w:val="decimal"/>
      <w:suff w:val="nothing"/>
      <w:lvlText w:val="%3.   "/>
      <w:lvlJc w:val="right"/>
      <w:pPr>
        <w:ind w:left="720" w:firstLine="0"/>
      </w:pPr>
      <w:rPr>
        <w:rFonts w:ascii="Times New Roman" w:hAnsi="Times New Roman" w:hint="default"/>
        <w:sz w:val="24"/>
      </w:rPr>
    </w:lvl>
    <w:lvl w:ilvl="3">
      <w:start w:val="1"/>
      <w:numFmt w:val="lowerLetter"/>
      <w:suff w:val="nothing"/>
      <w:lvlText w:val="%4)   "/>
      <w:lvlJc w:val="right"/>
      <w:pPr>
        <w:ind w:left="1080" w:firstLine="0"/>
      </w:pPr>
      <w:rPr>
        <w:rFonts w:ascii="Times New Roman" w:hAnsi="Times New Roman" w:hint="default"/>
        <w:sz w:val="24"/>
      </w:rPr>
    </w:lvl>
    <w:lvl w:ilvl="4">
      <w:start w:val="1"/>
      <w:numFmt w:val="decimal"/>
      <w:suff w:val="nothing"/>
      <w:lvlText w:val="(%5)   "/>
      <w:lvlJc w:val="right"/>
      <w:pPr>
        <w:ind w:left="1440" w:firstLine="0"/>
      </w:pPr>
      <w:rPr>
        <w:rFonts w:ascii="Times New Roman" w:hAnsi="Times New Roman" w:hint="default"/>
        <w:sz w:val="24"/>
      </w:rPr>
    </w:lvl>
    <w:lvl w:ilvl="5">
      <w:start w:val="1"/>
      <w:numFmt w:val="lowerRoman"/>
      <w:suff w:val="nothing"/>
      <w:lvlText w:val="%6.   "/>
      <w:lvlJc w:val="right"/>
      <w:pPr>
        <w:ind w:left="1800" w:firstLine="0"/>
      </w:pPr>
      <w:rPr>
        <w:rFonts w:ascii="Times New Roman" w:hAnsi="Times New Roman" w:hint="default"/>
        <w:sz w:val="24"/>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18">
    <w:nsid w:val="41E11639"/>
    <w:multiLevelType w:val="hybridMultilevel"/>
    <w:tmpl w:val="750A8F70"/>
    <w:lvl w:ilvl="0" w:tplc="DB90B8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E75CC9"/>
    <w:multiLevelType w:val="hybridMultilevel"/>
    <w:tmpl w:val="CD524540"/>
    <w:lvl w:ilvl="0" w:tplc="6DC6B69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90D4414"/>
    <w:multiLevelType w:val="hybridMultilevel"/>
    <w:tmpl w:val="F86E43EE"/>
    <w:lvl w:ilvl="0" w:tplc="5AF4C570">
      <w:start w:val="1"/>
      <w:numFmt w:val="bullet"/>
      <w:lvlText w:val=""/>
      <w:lvlJc w:val="left"/>
      <w:pPr>
        <w:tabs>
          <w:tab w:val="num" w:pos="5400"/>
        </w:tabs>
        <w:ind w:left="540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1">
    <w:nsid w:val="4B2F21D8"/>
    <w:multiLevelType w:val="hybridMultilevel"/>
    <w:tmpl w:val="B73AA866"/>
    <w:lvl w:ilvl="0" w:tplc="F5FAFC64">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C7D198B"/>
    <w:multiLevelType w:val="hybridMultilevel"/>
    <w:tmpl w:val="C5920940"/>
    <w:lvl w:ilvl="0" w:tplc="FF7AB516">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2764F31"/>
    <w:multiLevelType w:val="hybridMultilevel"/>
    <w:tmpl w:val="8B58372C"/>
    <w:lvl w:ilvl="0" w:tplc="6146504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FE13DD"/>
    <w:multiLevelType w:val="hybridMultilevel"/>
    <w:tmpl w:val="84E6053A"/>
    <w:lvl w:ilvl="0" w:tplc="ECB21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72B00"/>
    <w:multiLevelType w:val="hybridMultilevel"/>
    <w:tmpl w:val="C92E637C"/>
    <w:lvl w:ilvl="0" w:tplc="5AF4C570">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57646AFD"/>
    <w:multiLevelType w:val="hybridMultilevel"/>
    <w:tmpl w:val="50960518"/>
    <w:lvl w:ilvl="0" w:tplc="AE94E77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8917763"/>
    <w:multiLevelType w:val="multilevel"/>
    <w:tmpl w:val="268881F2"/>
    <w:numStyleLink w:val="UICPermitList"/>
  </w:abstractNum>
  <w:abstractNum w:abstractNumId="28">
    <w:nsid w:val="67E62507"/>
    <w:multiLevelType w:val="hybridMultilevel"/>
    <w:tmpl w:val="4E9C24EC"/>
    <w:lvl w:ilvl="0" w:tplc="04090001">
      <w:start w:val="1"/>
      <w:numFmt w:val="bullet"/>
      <w:lvlText w:val=""/>
      <w:lvlJc w:val="left"/>
      <w:pPr>
        <w:ind w:left="2160" w:hanging="720"/>
      </w:pPr>
      <w:rPr>
        <w:rFonts w:ascii="Symbol" w:hAnsi="Symbol" w:hint="default"/>
      </w:rPr>
    </w:lvl>
    <w:lvl w:ilvl="1" w:tplc="EF08CE5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F40961"/>
    <w:multiLevelType w:val="hybridMultilevel"/>
    <w:tmpl w:val="1638ACBE"/>
    <w:lvl w:ilvl="0" w:tplc="5AF4C570">
      <w:start w:val="1"/>
      <w:numFmt w:val="bullet"/>
      <w:lvlText w:val=""/>
      <w:lvlJc w:val="left"/>
      <w:pPr>
        <w:tabs>
          <w:tab w:val="num" w:pos="4680"/>
        </w:tabs>
        <w:ind w:left="468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0">
    <w:nsid w:val="6FE6196D"/>
    <w:multiLevelType w:val="hybridMultilevel"/>
    <w:tmpl w:val="4D58B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5678B5"/>
    <w:multiLevelType w:val="hybridMultilevel"/>
    <w:tmpl w:val="DF1E41B8"/>
    <w:lvl w:ilvl="0" w:tplc="D66A2B6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A2C3286"/>
    <w:multiLevelType w:val="hybridMultilevel"/>
    <w:tmpl w:val="5F269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B5D6C21"/>
    <w:multiLevelType w:val="hybridMultilevel"/>
    <w:tmpl w:val="82B25E16"/>
    <w:lvl w:ilvl="0" w:tplc="142AD0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8"/>
  </w:num>
  <w:num w:numId="2">
    <w:abstractNumId w:val="12"/>
  </w:num>
  <w:num w:numId="3">
    <w:abstractNumId w:val="19"/>
  </w:num>
  <w:num w:numId="4">
    <w:abstractNumId w:val="33"/>
  </w:num>
  <w:num w:numId="5">
    <w:abstractNumId w:val="10"/>
  </w:num>
  <w:num w:numId="6">
    <w:abstractNumId w:val="25"/>
  </w:num>
  <w:num w:numId="7">
    <w:abstractNumId w:val="9"/>
  </w:num>
  <w:num w:numId="8">
    <w:abstractNumId w:val="29"/>
  </w:num>
  <w:num w:numId="9">
    <w:abstractNumId w:val="20"/>
  </w:num>
  <w:num w:numId="10">
    <w:abstractNumId w:val="6"/>
  </w:num>
  <w:num w:numId="11">
    <w:abstractNumId w:val="24"/>
  </w:num>
  <w:num w:numId="12">
    <w:abstractNumId w:val="21"/>
  </w:num>
  <w:num w:numId="13">
    <w:abstractNumId w:val="4"/>
  </w:num>
  <w:num w:numId="14">
    <w:abstractNumId w:val="26"/>
  </w:num>
  <w:num w:numId="15">
    <w:abstractNumId w:val="13"/>
  </w:num>
  <w:num w:numId="16">
    <w:abstractNumId w:val="1"/>
  </w:num>
  <w:num w:numId="17">
    <w:abstractNumId w:val="11"/>
  </w:num>
  <w:num w:numId="18">
    <w:abstractNumId w:val="17"/>
  </w:num>
  <w:num w:numId="19">
    <w:abstractNumId w:val="27"/>
  </w:num>
  <w:num w:numId="20">
    <w:abstractNumId w:val="2"/>
  </w:num>
  <w:num w:numId="21">
    <w:abstractNumId w:val="16"/>
  </w:num>
  <w:num w:numId="22">
    <w:abstractNumId w:val="8"/>
  </w:num>
  <w:num w:numId="23">
    <w:abstractNumId w:val="5"/>
  </w:num>
  <w:num w:numId="24">
    <w:abstractNumId w:val="28"/>
  </w:num>
  <w:num w:numId="25">
    <w:abstractNumId w:val="32"/>
  </w:num>
  <w:num w:numId="26">
    <w:abstractNumId w:val="3"/>
  </w:num>
  <w:num w:numId="27">
    <w:abstractNumId w:val="15"/>
  </w:num>
  <w:num w:numId="28">
    <w:abstractNumId w:val="31"/>
  </w:num>
  <w:num w:numId="29">
    <w:abstractNumId w:val="22"/>
  </w:num>
  <w:num w:numId="30">
    <w:abstractNumId w:val="0"/>
    <w:lvlOverride w:ilvl="0">
      <w:lvl w:ilvl="0">
        <w:start w:val="1"/>
        <w:numFmt w:val="decimal"/>
        <w:pStyle w:val="Level1"/>
        <w:lvlText w:val="%1."/>
        <w:lvlJc w:val="left"/>
        <w:pPr>
          <w:ind w:left="0" w:firstLine="0"/>
        </w:pPr>
        <w:rPr>
          <w:rFonts w:ascii="Times New Roman" w:hAnsi="Times New Roman" w:cs="Times New Roman"/>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1">
    <w:abstractNumId w:val="30"/>
  </w:num>
  <w:num w:numId="32">
    <w:abstractNumId w:val="23"/>
  </w:num>
  <w:num w:numId="33">
    <w:abstractNumId w:val="7"/>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bb, Jim">
    <w15:presenceInfo w15:providerId="AD" w15:userId="S-1-5-21-1085031214-515967899-839522115-22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29"/>
    <w:rsid w:val="00001566"/>
    <w:rsid w:val="00003059"/>
    <w:rsid w:val="000042ED"/>
    <w:rsid w:val="00012CD0"/>
    <w:rsid w:val="00013011"/>
    <w:rsid w:val="00021054"/>
    <w:rsid w:val="000226EE"/>
    <w:rsid w:val="00023379"/>
    <w:rsid w:val="000315CB"/>
    <w:rsid w:val="00036A65"/>
    <w:rsid w:val="00043477"/>
    <w:rsid w:val="00044F65"/>
    <w:rsid w:val="000563A7"/>
    <w:rsid w:val="000617D0"/>
    <w:rsid w:val="00061E7A"/>
    <w:rsid w:val="000627BA"/>
    <w:rsid w:val="000631A7"/>
    <w:rsid w:val="00063416"/>
    <w:rsid w:val="00063ADD"/>
    <w:rsid w:val="00067CB3"/>
    <w:rsid w:val="00070E59"/>
    <w:rsid w:val="00070F9F"/>
    <w:rsid w:val="000742C4"/>
    <w:rsid w:val="0008536B"/>
    <w:rsid w:val="000A2BD5"/>
    <w:rsid w:val="000A3646"/>
    <w:rsid w:val="000A6A20"/>
    <w:rsid w:val="000B1962"/>
    <w:rsid w:val="000B53BC"/>
    <w:rsid w:val="000B55D4"/>
    <w:rsid w:val="000B7540"/>
    <w:rsid w:val="000C1386"/>
    <w:rsid w:val="000C522A"/>
    <w:rsid w:val="000D12A0"/>
    <w:rsid w:val="000D1B6A"/>
    <w:rsid w:val="000D74DF"/>
    <w:rsid w:val="000E04F3"/>
    <w:rsid w:val="000E24BE"/>
    <w:rsid w:val="000E5DE5"/>
    <w:rsid w:val="000E7000"/>
    <w:rsid w:val="000E7E97"/>
    <w:rsid w:val="000F03D7"/>
    <w:rsid w:val="000F3CCF"/>
    <w:rsid w:val="000F5DDE"/>
    <w:rsid w:val="000F696B"/>
    <w:rsid w:val="00100362"/>
    <w:rsid w:val="00103A15"/>
    <w:rsid w:val="00103DE5"/>
    <w:rsid w:val="00106597"/>
    <w:rsid w:val="00113082"/>
    <w:rsid w:val="00116215"/>
    <w:rsid w:val="00116BA5"/>
    <w:rsid w:val="001171D1"/>
    <w:rsid w:val="0012768D"/>
    <w:rsid w:val="00127CF3"/>
    <w:rsid w:val="0013239A"/>
    <w:rsid w:val="00140EAF"/>
    <w:rsid w:val="00143F15"/>
    <w:rsid w:val="0015477F"/>
    <w:rsid w:val="0015670C"/>
    <w:rsid w:val="00157995"/>
    <w:rsid w:val="00171405"/>
    <w:rsid w:val="001756BC"/>
    <w:rsid w:val="00176A30"/>
    <w:rsid w:val="00177ABD"/>
    <w:rsid w:val="00181D39"/>
    <w:rsid w:val="0018577A"/>
    <w:rsid w:val="00190758"/>
    <w:rsid w:val="00190A96"/>
    <w:rsid w:val="00192A07"/>
    <w:rsid w:val="00194A02"/>
    <w:rsid w:val="001A3F19"/>
    <w:rsid w:val="001A7F9E"/>
    <w:rsid w:val="001B62D5"/>
    <w:rsid w:val="001C1CD1"/>
    <w:rsid w:val="001C3CAE"/>
    <w:rsid w:val="001C6881"/>
    <w:rsid w:val="001D0E7D"/>
    <w:rsid w:val="001D76E5"/>
    <w:rsid w:val="001E5A6C"/>
    <w:rsid w:val="001E67EE"/>
    <w:rsid w:val="001F49CB"/>
    <w:rsid w:val="001F5C3F"/>
    <w:rsid w:val="001F680F"/>
    <w:rsid w:val="001F73F3"/>
    <w:rsid w:val="0021115C"/>
    <w:rsid w:val="00213EDF"/>
    <w:rsid w:val="0022205E"/>
    <w:rsid w:val="00222BE5"/>
    <w:rsid w:val="002263EE"/>
    <w:rsid w:val="00226AAA"/>
    <w:rsid w:val="002319AD"/>
    <w:rsid w:val="0023265C"/>
    <w:rsid w:val="00232D63"/>
    <w:rsid w:val="00243920"/>
    <w:rsid w:val="002468B3"/>
    <w:rsid w:val="00246F64"/>
    <w:rsid w:val="0025178B"/>
    <w:rsid w:val="00254FB3"/>
    <w:rsid w:val="002570E5"/>
    <w:rsid w:val="00257F1C"/>
    <w:rsid w:val="00260553"/>
    <w:rsid w:val="00263342"/>
    <w:rsid w:val="00266CEC"/>
    <w:rsid w:val="0027017D"/>
    <w:rsid w:val="00274D3F"/>
    <w:rsid w:val="002756CF"/>
    <w:rsid w:val="00276ACC"/>
    <w:rsid w:val="0028105D"/>
    <w:rsid w:val="002829F9"/>
    <w:rsid w:val="002841F5"/>
    <w:rsid w:val="002852E4"/>
    <w:rsid w:val="00287B85"/>
    <w:rsid w:val="00291A07"/>
    <w:rsid w:val="00295A28"/>
    <w:rsid w:val="002A7662"/>
    <w:rsid w:val="002A77DF"/>
    <w:rsid w:val="002A7C31"/>
    <w:rsid w:val="002B0734"/>
    <w:rsid w:val="002B21F3"/>
    <w:rsid w:val="002C43BC"/>
    <w:rsid w:val="002E29C8"/>
    <w:rsid w:val="002E4599"/>
    <w:rsid w:val="002E4BD8"/>
    <w:rsid w:val="002F1FE0"/>
    <w:rsid w:val="002F25A8"/>
    <w:rsid w:val="002F457E"/>
    <w:rsid w:val="002F5A42"/>
    <w:rsid w:val="002F5F5C"/>
    <w:rsid w:val="002F7F81"/>
    <w:rsid w:val="003214E0"/>
    <w:rsid w:val="0032231F"/>
    <w:rsid w:val="003338AB"/>
    <w:rsid w:val="00334A12"/>
    <w:rsid w:val="00352EE2"/>
    <w:rsid w:val="003543F0"/>
    <w:rsid w:val="00361E8D"/>
    <w:rsid w:val="00364E57"/>
    <w:rsid w:val="003708C8"/>
    <w:rsid w:val="00375CD3"/>
    <w:rsid w:val="003760A8"/>
    <w:rsid w:val="003761B5"/>
    <w:rsid w:val="00376411"/>
    <w:rsid w:val="003830EB"/>
    <w:rsid w:val="00384D4F"/>
    <w:rsid w:val="00391307"/>
    <w:rsid w:val="00396803"/>
    <w:rsid w:val="003A03CC"/>
    <w:rsid w:val="003B2165"/>
    <w:rsid w:val="003B2A37"/>
    <w:rsid w:val="003B3559"/>
    <w:rsid w:val="003B398E"/>
    <w:rsid w:val="003B4180"/>
    <w:rsid w:val="003B5370"/>
    <w:rsid w:val="003C109A"/>
    <w:rsid w:val="003C1DC9"/>
    <w:rsid w:val="003D715A"/>
    <w:rsid w:val="003E7266"/>
    <w:rsid w:val="003F3129"/>
    <w:rsid w:val="004009A4"/>
    <w:rsid w:val="00401FA6"/>
    <w:rsid w:val="004048EA"/>
    <w:rsid w:val="0040638F"/>
    <w:rsid w:val="004103D5"/>
    <w:rsid w:val="00413125"/>
    <w:rsid w:val="0042207D"/>
    <w:rsid w:val="00432336"/>
    <w:rsid w:val="0043397B"/>
    <w:rsid w:val="0044417D"/>
    <w:rsid w:val="0045101D"/>
    <w:rsid w:val="00453770"/>
    <w:rsid w:val="0046202B"/>
    <w:rsid w:val="004620CE"/>
    <w:rsid w:val="00464CED"/>
    <w:rsid w:val="00467166"/>
    <w:rsid w:val="00473541"/>
    <w:rsid w:val="004815B5"/>
    <w:rsid w:val="00482D73"/>
    <w:rsid w:val="00483621"/>
    <w:rsid w:val="00484C4C"/>
    <w:rsid w:val="004867F7"/>
    <w:rsid w:val="00490D1E"/>
    <w:rsid w:val="004920FD"/>
    <w:rsid w:val="0049296B"/>
    <w:rsid w:val="00493C78"/>
    <w:rsid w:val="004A2EE4"/>
    <w:rsid w:val="004A4732"/>
    <w:rsid w:val="004B1DAA"/>
    <w:rsid w:val="004B54D3"/>
    <w:rsid w:val="004B7268"/>
    <w:rsid w:val="004C1C9A"/>
    <w:rsid w:val="004C3D69"/>
    <w:rsid w:val="004C401C"/>
    <w:rsid w:val="004C555E"/>
    <w:rsid w:val="004C5F14"/>
    <w:rsid w:val="004D420A"/>
    <w:rsid w:val="004D4733"/>
    <w:rsid w:val="004D742F"/>
    <w:rsid w:val="004E0ED5"/>
    <w:rsid w:val="004F4B79"/>
    <w:rsid w:val="004F5E43"/>
    <w:rsid w:val="004F6DED"/>
    <w:rsid w:val="00500820"/>
    <w:rsid w:val="0050562B"/>
    <w:rsid w:val="00513F04"/>
    <w:rsid w:val="005151E1"/>
    <w:rsid w:val="005333DF"/>
    <w:rsid w:val="0053423D"/>
    <w:rsid w:val="00537FD1"/>
    <w:rsid w:val="00542D16"/>
    <w:rsid w:val="00543CF5"/>
    <w:rsid w:val="00543EC5"/>
    <w:rsid w:val="00546F56"/>
    <w:rsid w:val="00553FFA"/>
    <w:rsid w:val="00556004"/>
    <w:rsid w:val="00561588"/>
    <w:rsid w:val="00570E8E"/>
    <w:rsid w:val="00575A8C"/>
    <w:rsid w:val="00575B74"/>
    <w:rsid w:val="00580B2F"/>
    <w:rsid w:val="00582C74"/>
    <w:rsid w:val="00584DC3"/>
    <w:rsid w:val="00590EB1"/>
    <w:rsid w:val="00593429"/>
    <w:rsid w:val="00593A7F"/>
    <w:rsid w:val="005955E7"/>
    <w:rsid w:val="005A6187"/>
    <w:rsid w:val="005A7C3A"/>
    <w:rsid w:val="005B1EF2"/>
    <w:rsid w:val="005B21CB"/>
    <w:rsid w:val="005B235E"/>
    <w:rsid w:val="005B3E2E"/>
    <w:rsid w:val="005B5AB6"/>
    <w:rsid w:val="005C015B"/>
    <w:rsid w:val="005C064A"/>
    <w:rsid w:val="005C1F2A"/>
    <w:rsid w:val="005C33CA"/>
    <w:rsid w:val="005C45CA"/>
    <w:rsid w:val="005C6B00"/>
    <w:rsid w:val="005D156C"/>
    <w:rsid w:val="005D2952"/>
    <w:rsid w:val="005D6431"/>
    <w:rsid w:val="00602864"/>
    <w:rsid w:val="00603A37"/>
    <w:rsid w:val="00604314"/>
    <w:rsid w:val="0061045E"/>
    <w:rsid w:val="006157DD"/>
    <w:rsid w:val="006176FB"/>
    <w:rsid w:val="00620829"/>
    <w:rsid w:val="00625273"/>
    <w:rsid w:val="00632EEF"/>
    <w:rsid w:val="00644DEE"/>
    <w:rsid w:val="006512D8"/>
    <w:rsid w:val="00653D29"/>
    <w:rsid w:val="00654AA6"/>
    <w:rsid w:val="006550D2"/>
    <w:rsid w:val="0066569B"/>
    <w:rsid w:val="00672FD0"/>
    <w:rsid w:val="00673EA6"/>
    <w:rsid w:val="00674308"/>
    <w:rsid w:val="006770B9"/>
    <w:rsid w:val="00677255"/>
    <w:rsid w:val="006808FE"/>
    <w:rsid w:val="00681573"/>
    <w:rsid w:val="00693004"/>
    <w:rsid w:val="006A144B"/>
    <w:rsid w:val="006A3888"/>
    <w:rsid w:val="006A44E0"/>
    <w:rsid w:val="006A456A"/>
    <w:rsid w:val="006B058D"/>
    <w:rsid w:val="006B2C0D"/>
    <w:rsid w:val="006B3347"/>
    <w:rsid w:val="006B33AA"/>
    <w:rsid w:val="006B360B"/>
    <w:rsid w:val="006B4819"/>
    <w:rsid w:val="006C604E"/>
    <w:rsid w:val="006D0FFD"/>
    <w:rsid w:val="006D126B"/>
    <w:rsid w:val="006D5F43"/>
    <w:rsid w:val="006D75F3"/>
    <w:rsid w:val="006E14CB"/>
    <w:rsid w:val="006E1628"/>
    <w:rsid w:val="006E3090"/>
    <w:rsid w:val="006E7235"/>
    <w:rsid w:val="006F230B"/>
    <w:rsid w:val="00702CBA"/>
    <w:rsid w:val="007069F9"/>
    <w:rsid w:val="00716EB8"/>
    <w:rsid w:val="0072683D"/>
    <w:rsid w:val="0072731B"/>
    <w:rsid w:val="0073005B"/>
    <w:rsid w:val="0073649C"/>
    <w:rsid w:val="007403EA"/>
    <w:rsid w:val="00741B50"/>
    <w:rsid w:val="007455A5"/>
    <w:rsid w:val="007528C7"/>
    <w:rsid w:val="00762A3F"/>
    <w:rsid w:val="00763D94"/>
    <w:rsid w:val="00767797"/>
    <w:rsid w:val="0077000D"/>
    <w:rsid w:val="007730AE"/>
    <w:rsid w:val="00775E36"/>
    <w:rsid w:val="007764DC"/>
    <w:rsid w:val="00782D8D"/>
    <w:rsid w:val="00796D19"/>
    <w:rsid w:val="007A44AA"/>
    <w:rsid w:val="007A68C2"/>
    <w:rsid w:val="007B0AB6"/>
    <w:rsid w:val="007C2A0C"/>
    <w:rsid w:val="007C4E01"/>
    <w:rsid w:val="007C606E"/>
    <w:rsid w:val="007D3CCE"/>
    <w:rsid w:val="007D4671"/>
    <w:rsid w:val="007D4717"/>
    <w:rsid w:val="007E3823"/>
    <w:rsid w:val="007E58E1"/>
    <w:rsid w:val="007F4BCF"/>
    <w:rsid w:val="00810E43"/>
    <w:rsid w:val="00811F16"/>
    <w:rsid w:val="008125F7"/>
    <w:rsid w:val="0082137E"/>
    <w:rsid w:val="00830402"/>
    <w:rsid w:val="0083343D"/>
    <w:rsid w:val="008343F2"/>
    <w:rsid w:val="00847934"/>
    <w:rsid w:val="008530B4"/>
    <w:rsid w:val="00862BD6"/>
    <w:rsid w:val="008645B2"/>
    <w:rsid w:val="00864D86"/>
    <w:rsid w:val="008662D2"/>
    <w:rsid w:val="00866E1B"/>
    <w:rsid w:val="00866E9D"/>
    <w:rsid w:val="008731B7"/>
    <w:rsid w:val="008762B1"/>
    <w:rsid w:val="00876C28"/>
    <w:rsid w:val="00886CDB"/>
    <w:rsid w:val="00891C21"/>
    <w:rsid w:val="00893BC5"/>
    <w:rsid w:val="0089523C"/>
    <w:rsid w:val="008973F4"/>
    <w:rsid w:val="00897FA6"/>
    <w:rsid w:val="008A3195"/>
    <w:rsid w:val="008B77FC"/>
    <w:rsid w:val="008D5D47"/>
    <w:rsid w:val="008D7D31"/>
    <w:rsid w:val="008E4408"/>
    <w:rsid w:val="008E6A72"/>
    <w:rsid w:val="008E75C8"/>
    <w:rsid w:val="008E7CB5"/>
    <w:rsid w:val="008F341B"/>
    <w:rsid w:val="008F3673"/>
    <w:rsid w:val="008F4AB7"/>
    <w:rsid w:val="008F6D3D"/>
    <w:rsid w:val="0090048D"/>
    <w:rsid w:val="00903C56"/>
    <w:rsid w:val="0091271F"/>
    <w:rsid w:val="009219CF"/>
    <w:rsid w:val="009221DB"/>
    <w:rsid w:val="00922CE9"/>
    <w:rsid w:val="00923C27"/>
    <w:rsid w:val="00925EDD"/>
    <w:rsid w:val="00926B72"/>
    <w:rsid w:val="00927285"/>
    <w:rsid w:val="00936EBA"/>
    <w:rsid w:val="00944707"/>
    <w:rsid w:val="009447AF"/>
    <w:rsid w:val="00944CD2"/>
    <w:rsid w:val="00945CBC"/>
    <w:rsid w:val="0094633A"/>
    <w:rsid w:val="00946C20"/>
    <w:rsid w:val="0094741D"/>
    <w:rsid w:val="00947D91"/>
    <w:rsid w:val="009636CC"/>
    <w:rsid w:val="00963876"/>
    <w:rsid w:val="00970638"/>
    <w:rsid w:val="00972571"/>
    <w:rsid w:val="00973C8A"/>
    <w:rsid w:val="00973C8C"/>
    <w:rsid w:val="009746EF"/>
    <w:rsid w:val="009747A1"/>
    <w:rsid w:val="00980AB2"/>
    <w:rsid w:val="00981026"/>
    <w:rsid w:val="009849DF"/>
    <w:rsid w:val="0098717C"/>
    <w:rsid w:val="0099081E"/>
    <w:rsid w:val="00992597"/>
    <w:rsid w:val="00995CE6"/>
    <w:rsid w:val="009A2F7F"/>
    <w:rsid w:val="009A5726"/>
    <w:rsid w:val="009B0DC4"/>
    <w:rsid w:val="009C6E1B"/>
    <w:rsid w:val="009D0403"/>
    <w:rsid w:val="009D21B6"/>
    <w:rsid w:val="009E04A0"/>
    <w:rsid w:val="009F0084"/>
    <w:rsid w:val="00A00F32"/>
    <w:rsid w:val="00A0202A"/>
    <w:rsid w:val="00A0758B"/>
    <w:rsid w:val="00A10D88"/>
    <w:rsid w:val="00A13E02"/>
    <w:rsid w:val="00A221A9"/>
    <w:rsid w:val="00A226D6"/>
    <w:rsid w:val="00A32891"/>
    <w:rsid w:val="00A36F0D"/>
    <w:rsid w:val="00A40A9A"/>
    <w:rsid w:val="00A42769"/>
    <w:rsid w:val="00A54AE8"/>
    <w:rsid w:val="00A56DFE"/>
    <w:rsid w:val="00A603B5"/>
    <w:rsid w:val="00A62642"/>
    <w:rsid w:val="00A66111"/>
    <w:rsid w:val="00A66F8B"/>
    <w:rsid w:val="00A777FE"/>
    <w:rsid w:val="00A81857"/>
    <w:rsid w:val="00A8275B"/>
    <w:rsid w:val="00A83023"/>
    <w:rsid w:val="00A93F11"/>
    <w:rsid w:val="00A97504"/>
    <w:rsid w:val="00A97C77"/>
    <w:rsid w:val="00AA1EA4"/>
    <w:rsid w:val="00AA3B1C"/>
    <w:rsid w:val="00AB0AB5"/>
    <w:rsid w:val="00AB1477"/>
    <w:rsid w:val="00AB38CF"/>
    <w:rsid w:val="00AB5476"/>
    <w:rsid w:val="00AB7F39"/>
    <w:rsid w:val="00AC175A"/>
    <w:rsid w:val="00AC17E7"/>
    <w:rsid w:val="00AC3848"/>
    <w:rsid w:val="00AC57AD"/>
    <w:rsid w:val="00AD0324"/>
    <w:rsid w:val="00AD0357"/>
    <w:rsid w:val="00AD1790"/>
    <w:rsid w:val="00AD19D7"/>
    <w:rsid w:val="00AD43E1"/>
    <w:rsid w:val="00AE2A7A"/>
    <w:rsid w:val="00AE5481"/>
    <w:rsid w:val="00AE59A6"/>
    <w:rsid w:val="00B00D71"/>
    <w:rsid w:val="00B02199"/>
    <w:rsid w:val="00B13525"/>
    <w:rsid w:val="00B25578"/>
    <w:rsid w:val="00B318C5"/>
    <w:rsid w:val="00B3353D"/>
    <w:rsid w:val="00B34D63"/>
    <w:rsid w:val="00B42AF1"/>
    <w:rsid w:val="00B442C5"/>
    <w:rsid w:val="00B4642A"/>
    <w:rsid w:val="00B46B41"/>
    <w:rsid w:val="00B54B56"/>
    <w:rsid w:val="00B54BAC"/>
    <w:rsid w:val="00B60DBE"/>
    <w:rsid w:val="00B64BA0"/>
    <w:rsid w:val="00B67349"/>
    <w:rsid w:val="00B7027C"/>
    <w:rsid w:val="00B70A33"/>
    <w:rsid w:val="00B74AF6"/>
    <w:rsid w:val="00B74F8E"/>
    <w:rsid w:val="00B85DE7"/>
    <w:rsid w:val="00B9541B"/>
    <w:rsid w:val="00B95980"/>
    <w:rsid w:val="00B95993"/>
    <w:rsid w:val="00BA24DB"/>
    <w:rsid w:val="00BA7A10"/>
    <w:rsid w:val="00BB0D41"/>
    <w:rsid w:val="00BB1616"/>
    <w:rsid w:val="00BB5960"/>
    <w:rsid w:val="00BB6B56"/>
    <w:rsid w:val="00BC05FA"/>
    <w:rsid w:val="00BC1621"/>
    <w:rsid w:val="00BC1F2B"/>
    <w:rsid w:val="00BC26A5"/>
    <w:rsid w:val="00BC49C0"/>
    <w:rsid w:val="00BC49EB"/>
    <w:rsid w:val="00BD2CA6"/>
    <w:rsid w:val="00BD4335"/>
    <w:rsid w:val="00BD4FB8"/>
    <w:rsid w:val="00BD5BD8"/>
    <w:rsid w:val="00BE074A"/>
    <w:rsid w:val="00BE1C71"/>
    <w:rsid w:val="00BE4F3B"/>
    <w:rsid w:val="00BE4FD1"/>
    <w:rsid w:val="00BE524A"/>
    <w:rsid w:val="00BE5B6E"/>
    <w:rsid w:val="00BF0BE0"/>
    <w:rsid w:val="00BF3C89"/>
    <w:rsid w:val="00BF3F9A"/>
    <w:rsid w:val="00BF4123"/>
    <w:rsid w:val="00BF4A64"/>
    <w:rsid w:val="00BF4ABC"/>
    <w:rsid w:val="00BF5A94"/>
    <w:rsid w:val="00BF6FA1"/>
    <w:rsid w:val="00C02949"/>
    <w:rsid w:val="00C0701D"/>
    <w:rsid w:val="00C0715D"/>
    <w:rsid w:val="00C0717A"/>
    <w:rsid w:val="00C10F6B"/>
    <w:rsid w:val="00C12B1B"/>
    <w:rsid w:val="00C12BE9"/>
    <w:rsid w:val="00C157B9"/>
    <w:rsid w:val="00C36EAD"/>
    <w:rsid w:val="00C37023"/>
    <w:rsid w:val="00C42E23"/>
    <w:rsid w:val="00C43BB5"/>
    <w:rsid w:val="00C43C75"/>
    <w:rsid w:val="00C45640"/>
    <w:rsid w:val="00C45A2E"/>
    <w:rsid w:val="00C640B4"/>
    <w:rsid w:val="00C86A6E"/>
    <w:rsid w:val="00C87050"/>
    <w:rsid w:val="00C871FC"/>
    <w:rsid w:val="00C92119"/>
    <w:rsid w:val="00C92AA5"/>
    <w:rsid w:val="00CA0298"/>
    <w:rsid w:val="00CA1E16"/>
    <w:rsid w:val="00CA266B"/>
    <w:rsid w:val="00CA3080"/>
    <w:rsid w:val="00CA74DE"/>
    <w:rsid w:val="00CB0E9F"/>
    <w:rsid w:val="00CB17C4"/>
    <w:rsid w:val="00CB29E0"/>
    <w:rsid w:val="00CB4A83"/>
    <w:rsid w:val="00CC17C6"/>
    <w:rsid w:val="00CC4C47"/>
    <w:rsid w:val="00CD17DA"/>
    <w:rsid w:val="00CD32F3"/>
    <w:rsid w:val="00CD3AC7"/>
    <w:rsid w:val="00CE33F5"/>
    <w:rsid w:val="00CF147B"/>
    <w:rsid w:val="00CF28C3"/>
    <w:rsid w:val="00CF6C99"/>
    <w:rsid w:val="00CF728B"/>
    <w:rsid w:val="00D01D14"/>
    <w:rsid w:val="00D01E7D"/>
    <w:rsid w:val="00D02C5D"/>
    <w:rsid w:val="00D071EF"/>
    <w:rsid w:val="00D11CC2"/>
    <w:rsid w:val="00D158EE"/>
    <w:rsid w:val="00D2762E"/>
    <w:rsid w:val="00D4438C"/>
    <w:rsid w:val="00D452AF"/>
    <w:rsid w:val="00D456D0"/>
    <w:rsid w:val="00D50AB1"/>
    <w:rsid w:val="00D51B07"/>
    <w:rsid w:val="00D52D07"/>
    <w:rsid w:val="00D531FC"/>
    <w:rsid w:val="00D5386F"/>
    <w:rsid w:val="00D54AB4"/>
    <w:rsid w:val="00D552A1"/>
    <w:rsid w:val="00D57F27"/>
    <w:rsid w:val="00D609EE"/>
    <w:rsid w:val="00D66702"/>
    <w:rsid w:val="00D676F6"/>
    <w:rsid w:val="00D731D1"/>
    <w:rsid w:val="00D7461E"/>
    <w:rsid w:val="00D7501E"/>
    <w:rsid w:val="00D7682A"/>
    <w:rsid w:val="00D80F9E"/>
    <w:rsid w:val="00D8685D"/>
    <w:rsid w:val="00D9148C"/>
    <w:rsid w:val="00D934F1"/>
    <w:rsid w:val="00DA3C82"/>
    <w:rsid w:val="00DA534A"/>
    <w:rsid w:val="00DA77A1"/>
    <w:rsid w:val="00DB1617"/>
    <w:rsid w:val="00DB3E14"/>
    <w:rsid w:val="00DB4771"/>
    <w:rsid w:val="00DC7D98"/>
    <w:rsid w:val="00DD1D92"/>
    <w:rsid w:val="00DD2727"/>
    <w:rsid w:val="00DD4E13"/>
    <w:rsid w:val="00DE4D00"/>
    <w:rsid w:val="00DE52B4"/>
    <w:rsid w:val="00DE78DB"/>
    <w:rsid w:val="00DF722B"/>
    <w:rsid w:val="00E01BBA"/>
    <w:rsid w:val="00E01E37"/>
    <w:rsid w:val="00E03AD3"/>
    <w:rsid w:val="00E06503"/>
    <w:rsid w:val="00E07DD0"/>
    <w:rsid w:val="00E1666E"/>
    <w:rsid w:val="00E17356"/>
    <w:rsid w:val="00E23D22"/>
    <w:rsid w:val="00E26432"/>
    <w:rsid w:val="00E3296F"/>
    <w:rsid w:val="00E34519"/>
    <w:rsid w:val="00E40F2A"/>
    <w:rsid w:val="00E4104D"/>
    <w:rsid w:val="00E4329B"/>
    <w:rsid w:val="00E43964"/>
    <w:rsid w:val="00E4602D"/>
    <w:rsid w:val="00E4775A"/>
    <w:rsid w:val="00E50426"/>
    <w:rsid w:val="00E52408"/>
    <w:rsid w:val="00E53867"/>
    <w:rsid w:val="00E6376B"/>
    <w:rsid w:val="00E72B0F"/>
    <w:rsid w:val="00E76AEC"/>
    <w:rsid w:val="00E80874"/>
    <w:rsid w:val="00E909AB"/>
    <w:rsid w:val="00E90AC6"/>
    <w:rsid w:val="00E92233"/>
    <w:rsid w:val="00E9293C"/>
    <w:rsid w:val="00E93AA4"/>
    <w:rsid w:val="00E93D19"/>
    <w:rsid w:val="00E97000"/>
    <w:rsid w:val="00EA343E"/>
    <w:rsid w:val="00EA5C19"/>
    <w:rsid w:val="00EA6EA6"/>
    <w:rsid w:val="00EA719E"/>
    <w:rsid w:val="00EA71EC"/>
    <w:rsid w:val="00EA7E12"/>
    <w:rsid w:val="00EB1A6F"/>
    <w:rsid w:val="00EB71BE"/>
    <w:rsid w:val="00EB76A0"/>
    <w:rsid w:val="00EB7C2A"/>
    <w:rsid w:val="00EC005B"/>
    <w:rsid w:val="00ED0042"/>
    <w:rsid w:val="00ED48F2"/>
    <w:rsid w:val="00EE0C57"/>
    <w:rsid w:val="00EF2FCC"/>
    <w:rsid w:val="00F0285C"/>
    <w:rsid w:val="00F055BA"/>
    <w:rsid w:val="00F05EFA"/>
    <w:rsid w:val="00F07696"/>
    <w:rsid w:val="00F10EB8"/>
    <w:rsid w:val="00F11468"/>
    <w:rsid w:val="00F13703"/>
    <w:rsid w:val="00F15672"/>
    <w:rsid w:val="00F232E6"/>
    <w:rsid w:val="00F34106"/>
    <w:rsid w:val="00F40D3A"/>
    <w:rsid w:val="00F433F3"/>
    <w:rsid w:val="00F4510F"/>
    <w:rsid w:val="00F50385"/>
    <w:rsid w:val="00F52667"/>
    <w:rsid w:val="00F56BDA"/>
    <w:rsid w:val="00F75798"/>
    <w:rsid w:val="00F758AD"/>
    <w:rsid w:val="00F81E9E"/>
    <w:rsid w:val="00F83E45"/>
    <w:rsid w:val="00FA16F9"/>
    <w:rsid w:val="00FA3F12"/>
    <w:rsid w:val="00FA6078"/>
    <w:rsid w:val="00FA794A"/>
    <w:rsid w:val="00FB1229"/>
    <w:rsid w:val="00FB2CB5"/>
    <w:rsid w:val="00FB4D98"/>
    <w:rsid w:val="00FC16D2"/>
    <w:rsid w:val="00FC192B"/>
    <w:rsid w:val="00FC5E45"/>
    <w:rsid w:val="00FC7937"/>
    <w:rsid w:val="00FD04DB"/>
    <w:rsid w:val="00FD40A7"/>
    <w:rsid w:val="00FD667E"/>
    <w:rsid w:val="00FD6E72"/>
    <w:rsid w:val="00FE6F75"/>
    <w:rsid w:val="00FF0E92"/>
    <w:rsid w:val="00FF466F"/>
    <w:rsid w:val="00FF4C21"/>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21"/>
    <w:pPr>
      <w:widowControl w:val="0"/>
      <w:autoSpaceDE w:val="0"/>
      <w:autoSpaceDN w:val="0"/>
      <w:adjustRightInd w:val="0"/>
    </w:pPr>
    <w:rPr>
      <w:sz w:val="22"/>
      <w:szCs w:val="24"/>
    </w:rPr>
  </w:style>
  <w:style w:type="paragraph" w:styleId="Heading1">
    <w:name w:val="heading 1"/>
    <w:basedOn w:val="Normal"/>
    <w:next w:val="Normal"/>
    <w:qFormat/>
    <w:rsid w:val="00F34106"/>
    <w:pPr>
      <w:keepNext/>
      <w:outlineLvl w:val="0"/>
    </w:pPr>
    <w:rPr>
      <w:rFonts w:cs="Arial"/>
      <w:b/>
      <w:bCs/>
      <w:kern w:val="32"/>
      <w:szCs w:val="32"/>
    </w:rPr>
  </w:style>
  <w:style w:type="paragraph" w:styleId="Heading2">
    <w:name w:val="heading 2"/>
    <w:basedOn w:val="Normal"/>
    <w:next w:val="Normal"/>
    <w:qFormat/>
    <w:rsid w:val="00C45640"/>
    <w:pPr>
      <w:keepNext/>
      <w:ind w:left="720"/>
      <w:outlineLvl w:val="1"/>
    </w:pPr>
    <w:rPr>
      <w:rFonts w:cs="Arial"/>
      <w:bCs/>
      <w:iCs/>
      <w:smallCaps/>
      <w:szCs w:val="28"/>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B85DE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9447AF"/>
    <w:pPr>
      <w:tabs>
        <w:tab w:val="left" w:pos="720"/>
        <w:tab w:val="right" w:leader="dot" w:pos="9350"/>
      </w:tabs>
      <w:outlineLvl w:val="1"/>
    </w:pPr>
    <w:rPr>
      <w:b/>
    </w:rPr>
  </w:style>
  <w:style w:type="paragraph" w:styleId="TOC2">
    <w:name w:val="toc 2"/>
    <w:basedOn w:val="Normal"/>
    <w:next w:val="Normal"/>
    <w:autoRedefine/>
    <w:uiPriority w:val="39"/>
    <w:pPr>
      <w:ind w:left="1440" w:hanging="720"/>
    </w:pPr>
  </w:style>
  <w:style w:type="paragraph" w:styleId="TOC3">
    <w:name w:val="toc 3"/>
    <w:basedOn w:val="Normal"/>
    <w:next w:val="Normal"/>
    <w:autoRedefine/>
    <w:uiPriority w:val="39"/>
    <w:pPr>
      <w:ind w:left="2160" w:hanging="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link w:val="HeaderChar"/>
    <w:rsid w:val="00CD3AC7"/>
    <w:pPr>
      <w:tabs>
        <w:tab w:val="center" w:pos="4320"/>
        <w:tab w:val="right" w:pos="8640"/>
      </w:tabs>
    </w:pPr>
  </w:style>
  <w:style w:type="paragraph" w:styleId="Footer">
    <w:name w:val="footer"/>
    <w:basedOn w:val="Normal"/>
    <w:link w:val="FooterChar"/>
    <w:uiPriority w:val="99"/>
    <w:rsid w:val="00CD3AC7"/>
    <w:pPr>
      <w:tabs>
        <w:tab w:val="center" w:pos="4320"/>
        <w:tab w:val="right" w:pos="8640"/>
      </w:tabs>
    </w:pPr>
  </w:style>
  <w:style w:type="character" w:styleId="PageNumber">
    <w:name w:val="page number"/>
    <w:basedOn w:val="DefaultParagraphFont"/>
    <w:rsid w:val="00CD3AC7"/>
  </w:style>
  <w:style w:type="table" w:styleId="TableGrid">
    <w:name w:val="Table Grid"/>
    <w:basedOn w:val="TableNormal"/>
    <w:rsid w:val="00FC192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34106"/>
    <w:rPr>
      <w:color w:val="0000FF"/>
      <w:u w:val="single"/>
    </w:rPr>
  </w:style>
  <w:style w:type="paragraph" w:styleId="BalloonText">
    <w:name w:val="Balloon Text"/>
    <w:basedOn w:val="Normal"/>
    <w:link w:val="BalloonTextChar"/>
    <w:rsid w:val="00FB1229"/>
    <w:rPr>
      <w:rFonts w:ascii="Tahoma" w:hAnsi="Tahoma" w:cs="Tahoma"/>
      <w:sz w:val="16"/>
      <w:szCs w:val="16"/>
    </w:rPr>
  </w:style>
  <w:style w:type="character" w:customStyle="1" w:styleId="BalloonTextChar">
    <w:name w:val="Balloon Text Char"/>
    <w:link w:val="BalloonText"/>
    <w:rsid w:val="00FB1229"/>
    <w:rPr>
      <w:rFonts w:ascii="Tahoma" w:hAnsi="Tahoma" w:cs="Tahoma"/>
      <w:sz w:val="16"/>
      <w:szCs w:val="16"/>
    </w:rPr>
  </w:style>
  <w:style w:type="paragraph" w:styleId="ListParagraph">
    <w:name w:val="List Paragraph"/>
    <w:basedOn w:val="Normal"/>
    <w:uiPriority w:val="34"/>
    <w:qFormat/>
    <w:rsid w:val="00482D73"/>
    <w:pPr>
      <w:ind w:left="720"/>
      <w:contextualSpacing/>
    </w:pPr>
  </w:style>
  <w:style w:type="paragraph" w:customStyle="1" w:styleId="Style5">
    <w:name w:val="Style 5"/>
    <w:basedOn w:val="Normal"/>
    <w:rsid w:val="00E03AD3"/>
    <w:pPr>
      <w:autoSpaceDE/>
      <w:autoSpaceDN/>
      <w:adjustRightInd/>
      <w:ind w:left="2160" w:right="216" w:hanging="720"/>
      <w:jc w:val="both"/>
    </w:pPr>
    <w:rPr>
      <w:noProof/>
      <w:color w:val="000000"/>
      <w:sz w:val="20"/>
      <w:szCs w:val="20"/>
    </w:rPr>
  </w:style>
  <w:style w:type="character" w:customStyle="1" w:styleId="FooterChar">
    <w:name w:val="Footer Char"/>
    <w:basedOn w:val="DefaultParagraphFont"/>
    <w:link w:val="Footer"/>
    <w:uiPriority w:val="99"/>
    <w:rsid w:val="00E53867"/>
    <w:rPr>
      <w:sz w:val="22"/>
      <w:szCs w:val="24"/>
    </w:rPr>
  </w:style>
  <w:style w:type="paragraph" w:styleId="BodyTextIndent">
    <w:name w:val="Body Text Indent"/>
    <w:basedOn w:val="Normal"/>
    <w:link w:val="BodyTextIndentChar"/>
    <w:rsid w:val="00A93F11"/>
    <w:pPr>
      <w:ind w:left="1440"/>
      <w:jc w:val="both"/>
    </w:pPr>
    <w:rPr>
      <w:sz w:val="24"/>
    </w:rPr>
  </w:style>
  <w:style w:type="character" w:customStyle="1" w:styleId="BodyTextIndentChar">
    <w:name w:val="Body Text Indent Char"/>
    <w:basedOn w:val="DefaultParagraphFont"/>
    <w:link w:val="BodyTextIndent"/>
    <w:rsid w:val="00A93F11"/>
    <w:rPr>
      <w:sz w:val="24"/>
      <w:szCs w:val="24"/>
    </w:rPr>
  </w:style>
  <w:style w:type="paragraph" w:styleId="BodyTextIndent2">
    <w:name w:val="Body Text Indent 2"/>
    <w:basedOn w:val="Normal"/>
    <w:link w:val="BodyTextIndent2Char"/>
    <w:rsid w:val="00EE0C57"/>
    <w:pPr>
      <w:spacing w:after="120" w:line="480" w:lineRule="auto"/>
      <w:ind w:left="360"/>
    </w:pPr>
  </w:style>
  <w:style w:type="character" w:customStyle="1" w:styleId="BodyTextIndent2Char">
    <w:name w:val="Body Text Indent 2 Char"/>
    <w:basedOn w:val="DefaultParagraphFont"/>
    <w:link w:val="BodyTextIndent2"/>
    <w:rsid w:val="00EE0C57"/>
    <w:rPr>
      <w:sz w:val="22"/>
      <w:szCs w:val="24"/>
    </w:rPr>
  </w:style>
  <w:style w:type="paragraph" w:styleId="BodyTextIndent3">
    <w:name w:val="Body Text Indent 3"/>
    <w:basedOn w:val="Normal"/>
    <w:link w:val="BodyTextIndent3Char"/>
    <w:rsid w:val="00EE0C57"/>
    <w:pPr>
      <w:spacing w:after="120"/>
      <w:ind w:left="360"/>
    </w:pPr>
    <w:rPr>
      <w:sz w:val="16"/>
      <w:szCs w:val="16"/>
    </w:rPr>
  </w:style>
  <w:style w:type="character" w:customStyle="1" w:styleId="BodyTextIndent3Char">
    <w:name w:val="Body Text Indent 3 Char"/>
    <w:basedOn w:val="DefaultParagraphFont"/>
    <w:link w:val="BodyTextIndent3"/>
    <w:rsid w:val="00EE0C57"/>
    <w:rPr>
      <w:sz w:val="16"/>
      <w:szCs w:val="16"/>
    </w:rPr>
  </w:style>
  <w:style w:type="numbering" w:customStyle="1" w:styleId="UICPermitList">
    <w:name w:val="UIC_Permit_List"/>
    <w:uiPriority w:val="99"/>
    <w:rsid w:val="00BD2CA6"/>
    <w:pPr>
      <w:numPr>
        <w:numId w:val="18"/>
      </w:numPr>
    </w:pPr>
  </w:style>
  <w:style w:type="character" w:styleId="CommentReference">
    <w:name w:val="annotation reference"/>
    <w:basedOn w:val="DefaultParagraphFont"/>
    <w:rsid w:val="00936EBA"/>
    <w:rPr>
      <w:sz w:val="16"/>
      <w:szCs w:val="16"/>
    </w:rPr>
  </w:style>
  <w:style w:type="paragraph" w:styleId="CommentText">
    <w:name w:val="annotation text"/>
    <w:basedOn w:val="Normal"/>
    <w:link w:val="CommentTextChar"/>
    <w:rsid w:val="00936EBA"/>
    <w:rPr>
      <w:sz w:val="20"/>
      <w:szCs w:val="20"/>
    </w:rPr>
  </w:style>
  <w:style w:type="character" w:customStyle="1" w:styleId="CommentTextChar">
    <w:name w:val="Comment Text Char"/>
    <w:basedOn w:val="DefaultParagraphFont"/>
    <w:link w:val="CommentText"/>
    <w:rsid w:val="00936EBA"/>
  </w:style>
  <w:style w:type="paragraph" w:styleId="CommentSubject">
    <w:name w:val="annotation subject"/>
    <w:basedOn w:val="CommentText"/>
    <w:next w:val="CommentText"/>
    <w:link w:val="CommentSubjectChar"/>
    <w:rsid w:val="00936EBA"/>
    <w:rPr>
      <w:b/>
      <w:bCs/>
    </w:rPr>
  </w:style>
  <w:style w:type="character" w:customStyle="1" w:styleId="CommentSubjectChar">
    <w:name w:val="Comment Subject Char"/>
    <w:basedOn w:val="CommentTextChar"/>
    <w:link w:val="CommentSubject"/>
    <w:rsid w:val="00936EBA"/>
    <w:rPr>
      <w:b/>
      <w:bCs/>
    </w:rPr>
  </w:style>
  <w:style w:type="character" w:customStyle="1" w:styleId="HeaderChar">
    <w:name w:val="Header Char"/>
    <w:basedOn w:val="DefaultParagraphFont"/>
    <w:link w:val="Header"/>
    <w:rsid w:val="008762B1"/>
    <w:rPr>
      <w:sz w:val="22"/>
      <w:szCs w:val="24"/>
    </w:rPr>
  </w:style>
  <w:style w:type="paragraph" w:styleId="BodyText">
    <w:name w:val="Body Text"/>
    <w:basedOn w:val="Normal"/>
    <w:link w:val="BodyTextChar"/>
    <w:rsid w:val="00F75798"/>
    <w:pPr>
      <w:spacing w:after="120"/>
    </w:pPr>
  </w:style>
  <w:style w:type="character" w:customStyle="1" w:styleId="BodyTextChar">
    <w:name w:val="Body Text Char"/>
    <w:basedOn w:val="DefaultParagraphFont"/>
    <w:link w:val="BodyText"/>
    <w:rsid w:val="00F75798"/>
    <w:rPr>
      <w:sz w:val="22"/>
      <w:szCs w:val="24"/>
    </w:rPr>
  </w:style>
  <w:style w:type="paragraph" w:customStyle="1" w:styleId="Level1">
    <w:name w:val="Level 1"/>
    <w:basedOn w:val="Normal"/>
    <w:rsid w:val="00F75798"/>
    <w:pPr>
      <w:numPr>
        <w:numId w:val="30"/>
      </w:numPr>
      <w:ind w:left="720" w:hanging="720"/>
      <w:outlineLvl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21"/>
    <w:pPr>
      <w:widowControl w:val="0"/>
      <w:autoSpaceDE w:val="0"/>
      <w:autoSpaceDN w:val="0"/>
      <w:adjustRightInd w:val="0"/>
    </w:pPr>
    <w:rPr>
      <w:sz w:val="22"/>
      <w:szCs w:val="24"/>
    </w:rPr>
  </w:style>
  <w:style w:type="paragraph" w:styleId="Heading1">
    <w:name w:val="heading 1"/>
    <w:basedOn w:val="Normal"/>
    <w:next w:val="Normal"/>
    <w:qFormat/>
    <w:rsid w:val="00F34106"/>
    <w:pPr>
      <w:keepNext/>
      <w:outlineLvl w:val="0"/>
    </w:pPr>
    <w:rPr>
      <w:rFonts w:cs="Arial"/>
      <w:b/>
      <w:bCs/>
      <w:kern w:val="32"/>
      <w:szCs w:val="32"/>
    </w:rPr>
  </w:style>
  <w:style w:type="paragraph" w:styleId="Heading2">
    <w:name w:val="heading 2"/>
    <w:basedOn w:val="Normal"/>
    <w:next w:val="Normal"/>
    <w:qFormat/>
    <w:rsid w:val="00C45640"/>
    <w:pPr>
      <w:keepNext/>
      <w:ind w:left="720"/>
      <w:outlineLvl w:val="1"/>
    </w:pPr>
    <w:rPr>
      <w:rFonts w:cs="Arial"/>
      <w:bCs/>
      <w:iCs/>
      <w:smallCaps/>
      <w:szCs w:val="28"/>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B85DE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9447AF"/>
    <w:pPr>
      <w:tabs>
        <w:tab w:val="left" w:pos="720"/>
        <w:tab w:val="right" w:leader="dot" w:pos="9350"/>
      </w:tabs>
      <w:outlineLvl w:val="1"/>
    </w:pPr>
    <w:rPr>
      <w:b/>
    </w:rPr>
  </w:style>
  <w:style w:type="paragraph" w:styleId="TOC2">
    <w:name w:val="toc 2"/>
    <w:basedOn w:val="Normal"/>
    <w:next w:val="Normal"/>
    <w:autoRedefine/>
    <w:uiPriority w:val="39"/>
    <w:pPr>
      <w:ind w:left="1440" w:hanging="720"/>
    </w:pPr>
  </w:style>
  <w:style w:type="paragraph" w:styleId="TOC3">
    <w:name w:val="toc 3"/>
    <w:basedOn w:val="Normal"/>
    <w:next w:val="Normal"/>
    <w:autoRedefine/>
    <w:uiPriority w:val="39"/>
    <w:pPr>
      <w:ind w:left="2160" w:hanging="7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link w:val="HeaderChar"/>
    <w:rsid w:val="00CD3AC7"/>
    <w:pPr>
      <w:tabs>
        <w:tab w:val="center" w:pos="4320"/>
        <w:tab w:val="right" w:pos="8640"/>
      </w:tabs>
    </w:pPr>
  </w:style>
  <w:style w:type="paragraph" w:styleId="Footer">
    <w:name w:val="footer"/>
    <w:basedOn w:val="Normal"/>
    <w:link w:val="FooterChar"/>
    <w:uiPriority w:val="99"/>
    <w:rsid w:val="00CD3AC7"/>
    <w:pPr>
      <w:tabs>
        <w:tab w:val="center" w:pos="4320"/>
        <w:tab w:val="right" w:pos="8640"/>
      </w:tabs>
    </w:pPr>
  </w:style>
  <w:style w:type="character" w:styleId="PageNumber">
    <w:name w:val="page number"/>
    <w:basedOn w:val="DefaultParagraphFont"/>
    <w:rsid w:val="00CD3AC7"/>
  </w:style>
  <w:style w:type="table" w:styleId="TableGrid">
    <w:name w:val="Table Grid"/>
    <w:basedOn w:val="TableNormal"/>
    <w:rsid w:val="00FC192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34106"/>
    <w:rPr>
      <w:color w:val="0000FF"/>
      <w:u w:val="single"/>
    </w:rPr>
  </w:style>
  <w:style w:type="paragraph" w:styleId="BalloonText">
    <w:name w:val="Balloon Text"/>
    <w:basedOn w:val="Normal"/>
    <w:link w:val="BalloonTextChar"/>
    <w:rsid w:val="00FB1229"/>
    <w:rPr>
      <w:rFonts w:ascii="Tahoma" w:hAnsi="Tahoma" w:cs="Tahoma"/>
      <w:sz w:val="16"/>
      <w:szCs w:val="16"/>
    </w:rPr>
  </w:style>
  <w:style w:type="character" w:customStyle="1" w:styleId="BalloonTextChar">
    <w:name w:val="Balloon Text Char"/>
    <w:link w:val="BalloonText"/>
    <w:rsid w:val="00FB1229"/>
    <w:rPr>
      <w:rFonts w:ascii="Tahoma" w:hAnsi="Tahoma" w:cs="Tahoma"/>
      <w:sz w:val="16"/>
      <w:szCs w:val="16"/>
    </w:rPr>
  </w:style>
  <w:style w:type="paragraph" w:styleId="ListParagraph">
    <w:name w:val="List Paragraph"/>
    <w:basedOn w:val="Normal"/>
    <w:uiPriority w:val="34"/>
    <w:qFormat/>
    <w:rsid w:val="00482D73"/>
    <w:pPr>
      <w:ind w:left="720"/>
      <w:contextualSpacing/>
    </w:pPr>
  </w:style>
  <w:style w:type="paragraph" w:customStyle="1" w:styleId="Style5">
    <w:name w:val="Style 5"/>
    <w:basedOn w:val="Normal"/>
    <w:rsid w:val="00E03AD3"/>
    <w:pPr>
      <w:autoSpaceDE/>
      <w:autoSpaceDN/>
      <w:adjustRightInd/>
      <w:ind w:left="2160" w:right="216" w:hanging="720"/>
      <w:jc w:val="both"/>
    </w:pPr>
    <w:rPr>
      <w:noProof/>
      <w:color w:val="000000"/>
      <w:sz w:val="20"/>
      <w:szCs w:val="20"/>
    </w:rPr>
  </w:style>
  <w:style w:type="character" w:customStyle="1" w:styleId="FooterChar">
    <w:name w:val="Footer Char"/>
    <w:basedOn w:val="DefaultParagraphFont"/>
    <w:link w:val="Footer"/>
    <w:uiPriority w:val="99"/>
    <w:rsid w:val="00E53867"/>
    <w:rPr>
      <w:sz w:val="22"/>
      <w:szCs w:val="24"/>
    </w:rPr>
  </w:style>
  <w:style w:type="paragraph" w:styleId="BodyTextIndent">
    <w:name w:val="Body Text Indent"/>
    <w:basedOn w:val="Normal"/>
    <w:link w:val="BodyTextIndentChar"/>
    <w:rsid w:val="00A93F11"/>
    <w:pPr>
      <w:ind w:left="1440"/>
      <w:jc w:val="both"/>
    </w:pPr>
    <w:rPr>
      <w:sz w:val="24"/>
    </w:rPr>
  </w:style>
  <w:style w:type="character" w:customStyle="1" w:styleId="BodyTextIndentChar">
    <w:name w:val="Body Text Indent Char"/>
    <w:basedOn w:val="DefaultParagraphFont"/>
    <w:link w:val="BodyTextIndent"/>
    <w:rsid w:val="00A93F11"/>
    <w:rPr>
      <w:sz w:val="24"/>
      <w:szCs w:val="24"/>
    </w:rPr>
  </w:style>
  <w:style w:type="paragraph" w:styleId="BodyTextIndent2">
    <w:name w:val="Body Text Indent 2"/>
    <w:basedOn w:val="Normal"/>
    <w:link w:val="BodyTextIndent2Char"/>
    <w:rsid w:val="00EE0C57"/>
    <w:pPr>
      <w:spacing w:after="120" w:line="480" w:lineRule="auto"/>
      <w:ind w:left="360"/>
    </w:pPr>
  </w:style>
  <w:style w:type="character" w:customStyle="1" w:styleId="BodyTextIndent2Char">
    <w:name w:val="Body Text Indent 2 Char"/>
    <w:basedOn w:val="DefaultParagraphFont"/>
    <w:link w:val="BodyTextIndent2"/>
    <w:rsid w:val="00EE0C57"/>
    <w:rPr>
      <w:sz w:val="22"/>
      <w:szCs w:val="24"/>
    </w:rPr>
  </w:style>
  <w:style w:type="paragraph" w:styleId="BodyTextIndent3">
    <w:name w:val="Body Text Indent 3"/>
    <w:basedOn w:val="Normal"/>
    <w:link w:val="BodyTextIndent3Char"/>
    <w:rsid w:val="00EE0C57"/>
    <w:pPr>
      <w:spacing w:after="120"/>
      <w:ind w:left="360"/>
    </w:pPr>
    <w:rPr>
      <w:sz w:val="16"/>
      <w:szCs w:val="16"/>
    </w:rPr>
  </w:style>
  <w:style w:type="character" w:customStyle="1" w:styleId="BodyTextIndent3Char">
    <w:name w:val="Body Text Indent 3 Char"/>
    <w:basedOn w:val="DefaultParagraphFont"/>
    <w:link w:val="BodyTextIndent3"/>
    <w:rsid w:val="00EE0C57"/>
    <w:rPr>
      <w:sz w:val="16"/>
      <w:szCs w:val="16"/>
    </w:rPr>
  </w:style>
  <w:style w:type="numbering" w:customStyle="1" w:styleId="UICPermitList">
    <w:name w:val="UIC_Permit_List"/>
    <w:uiPriority w:val="99"/>
    <w:rsid w:val="00BD2CA6"/>
    <w:pPr>
      <w:numPr>
        <w:numId w:val="18"/>
      </w:numPr>
    </w:pPr>
  </w:style>
  <w:style w:type="character" w:styleId="CommentReference">
    <w:name w:val="annotation reference"/>
    <w:basedOn w:val="DefaultParagraphFont"/>
    <w:rsid w:val="00936EBA"/>
    <w:rPr>
      <w:sz w:val="16"/>
      <w:szCs w:val="16"/>
    </w:rPr>
  </w:style>
  <w:style w:type="paragraph" w:styleId="CommentText">
    <w:name w:val="annotation text"/>
    <w:basedOn w:val="Normal"/>
    <w:link w:val="CommentTextChar"/>
    <w:rsid w:val="00936EBA"/>
    <w:rPr>
      <w:sz w:val="20"/>
      <w:szCs w:val="20"/>
    </w:rPr>
  </w:style>
  <w:style w:type="character" w:customStyle="1" w:styleId="CommentTextChar">
    <w:name w:val="Comment Text Char"/>
    <w:basedOn w:val="DefaultParagraphFont"/>
    <w:link w:val="CommentText"/>
    <w:rsid w:val="00936EBA"/>
  </w:style>
  <w:style w:type="paragraph" w:styleId="CommentSubject">
    <w:name w:val="annotation subject"/>
    <w:basedOn w:val="CommentText"/>
    <w:next w:val="CommentText"/>
    <w:link w:val="CommentSubjectChar"/>
    <w:rsid w:val="00936EBA"/>
    <w:rPr>
      <w:b/>
      <w:bCs/>
    </w:rPr>
  </w:style>
  <w:style w:type="character" w:customStyle="1" w:styleId="CommentSubjectChar">
    <w:name w:val="Comment Subject Char"/>
    <w:basedOn w:val="CommentTextChar"/>
    <w:link w:val="CommentSubject"/>
    <w:rsid w:val="00936EBA"/>
    <w:rPr>
      <w:b/>
      <w:bCs/>
    </w:rPr>
  </w:style>
  <w:style w:type="character" w:customStyle="1" w:styleId="HeaderChar">
    <w:name w:val="Header Char"/>
    <w:basedOn w:val="DefaultParagraphFont"/>
    <w:link w:val="Header"/>
    <w:rsid w:val="008762B1"/>
    <w:rPr>
      <w:sz w:val="22"/>
      <w:szCs w:val="24"/>
    </w:rPr>
  </w:style>
  <w:style w:type="paragraph" w:styleId="BodyText">
    <w:name w:val="Body Text"/>
    <w:basedOn w:val="Normal"/>
    <w:link w:val="BodyTextChar"/>
    <w:rsid w:val="00F75798"/>
    <w:pPr>
      <w:spacing w:after="120"/>
    </w:pPr>
  </w:style>
  <w:style w:type="character" w:customStyle="1" w:styleId="BodyTextChar">
    <w:name w:val="Body Text Char"/>
    <w:basedOn w:val="DefaultParagraphFont"/>
    <w:link w:val="BodyText"/>
    <w:rsid w:val="00F75798"/>
    <w:rPr>
      <w:sz w:val="22"/>
      <w:szCs w:val="24"/>
    </w:rPr>
  </w:style>
  <w:style w:type="paragraph" w:customStyle="1" w:styleId="Level1">
    <w:name w:val="Level 1"/>
    <w:basedOn w:val="Normal"/>
    <w:rsid w:val="00F75798"/>
    <w:pPr>
      <w:numPr>
        <w:numId w:val="30"/>
      </w:numPr>
      <w:ind w:left="720" w:hanging="720"/>
      <w:outlineLv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mailto:wwcampbell@utah.gov" TargetMode="Externa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B081-9284-4E13-A0DC-06E71513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20</Pages>
  <Words>7044</Words>
  <Characters>40154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47104</CharactersWithSpaces>
  <SharedDoc>false</SharedDoc>
  <HLinks>
    <vt:vector size="252" baseType="variant">
      <vt:variant>
        <vt:i4>1179697</vt:i4>
      </vt:variant>
      <vt:variant>
        <vt:i4>248</vt:i4>
      </vt:variant>
      <vt:variant>
        <vt:i4>0</vt:i4>
      </vt:variant>
      <vt:variant>
        <vt:i4>5</vt:i4>
      </vt:variant>
      <vt:variant>
        <vt:lpwstr/>
      </vt:variant>
      <vt:variant>
        <vt:lpwstr>_Toc368387278</vt:lpwstr>
      </vt:variant>
      <vt:variant>
        <vt:i4>1179697</vt:i4>
      </vt:variant>
      <vt:variant>
        <vt:i4>242</vt:i4>
      </vt:variant>
      <vt:variant>
        <vt:i4>0</vt:i4>
      </vt:variant>
      <vt:variant>
        <vt:i4>5</vt:i4>
      </vt:variant>
      <vt:variant>
        <vt:lpwstr/>
      </vt:variant>
      <vt:variant>
        <vt:lpwstr>_Toc368387277</vt:lpwstr>
      </vt:variant>
      <vt:variant>
        <vt:i4>1179697</vt:i4>
      </vt:variant>
      <vt:variant>
        <vt:i4>236</vt:i4>
      </vt:variant>
      <vt:variant>
        <vt:i4>0</vt:i4>
      </vt:variant>
      <vt:variant>
        <vt:i4>5</vt:i4>
      </vt:variant>
      <vt:variant>
        <vt:lpwstr/>
      </vt:variant>
      <vt:variant>
        <vt:lpwstr>_Toc368387276</vt:lpwstr>
      </vt:variant>
      <vt:variant>
        <vt:i4>1179697</vt:i4>
      </vt:variant>
      <vt:variant>
        <vt:i4>230</vt:i4>
      </vt:variant>
      <vt:variant>
        <vt:i4>0</vt:i4>
      </vt:variant>
      <vt:variant>
        <vt:i4>5</vt:i4>
      </vt:variant>
      <vt:variant>
        <vt:lpwstr/>
      </vt:variant>
      <vt:variant>
        <vt:lpwstr>_Toc368387275</vt:lpwstr>
      </vt:variant>
      <vt:variant>
        <vt:i4>1179697</vt:i4>
      </vt:variant>
      <vt:variant>
        <vt:i4>224</vt:i4>
      </vt:variant>
      <vt:variant>
        <vt:i4>0</vt:i4>
      </vt:variant>
      <vt:variant>
        <vt:i4>5</vt:i4>
      </vt:variant>
      <vt:variant>
        <vt:lpwstr/>
      </vt:variant>
      <vt:variant>
        <vt:lpwstr>_Toc368387274</vt:lpwstr>
      </vt:variant>
      <vt:variant>
        <vt:i4>1179697</vt:i4>
      </vt:variant>
      <vt:variant>
        <vt:i4>218</vt:i4>
      </vt:variant>
      <vt:variant>
        <vt:i4>0</vt:i4>
      </vt:variant>
      <vt:variant>
        <vt:i4>5</vt:i4>
      </vt:variant>
      <vt:variant>
        <vt:lpwstr/>
      </vt:variant>
      <vt:variant>
        <vt:lpwstr>_Toc368387273</vt:lpwstr>
      </vt:variant>
      <vt:variant>
        <vt:i4>1179697</vt:i4>
      </vt:variant>
      <vt:variant>
        <vt:i4>212</vt:i4>
      </vt:variant>
      <vt:variant>
        <vt:i4>0</vt:i4>
      </vt:variant>
      <vt:variant>
        <vt:i4>5</vt:i4>
      </vt:variant>
      <vt:variant>
        <vt:lpwstr/>
      </vt:variant>
      <vt:variant>
        <vt:lpwstr>_Toc368387272</vt:lpwstr>
      </vt:variant>
      <vt:variant>
        <vt:i4>1179697</vt:i4>
      </vt:variant>
      <vt:variant>
        <vt:i4>206</vt:i4>
      </vt:variant>
      <vt:variant>
        <vt:i4>0</vt:i4>
      </vt:variant>
      <vt:variant>
        <vt:i4>5</vt:i4>
      </vt:variant>
      <vt:variant>
        <vt:lpwstr/>
      </vt:variant>
      <vt:variant>
        <vt:lpwstr>_Toc368387271</vt:lpwstr>
      </vt:variant>
      <vt:variant>
        <vt:i4>1179697</vt:i4>
      </vt:variant>
      <vt:variant>
        <vt:i4>200</vt:i4>
      </vt:variant>
      <vt:variant>
        <vt:i4>0</vt:i4>
      </vt:variant>
      <vt:variant>
        <vt:i4>5</vt:i4>
      </vt:variant>
      <vt:variant>
        <vt:lpwstr/>
      </vt:variant>
      <vt:variant>
        <vt:lpwstr>_Toc368387270</vt:lpwstr>
      </vt:variant>
      <vt:variant>
        <vt:i4>1245233</vt:i4>
      </vt:variant>
      <vt:variant>
        <vt:i4>194</vt:i4>
      </vt:variant>
      <vt:variant>
        <vt:i4>0</vt:i4>
      </vt:variant>
      <vt:variant>
        <vt:i4>5</vt:i4>
      </vt:variant>
      <vt:variant>
        <vt:lpwstr/>
      </vt:variant>
      <vt:variant>
        <vt:lpwstr>_Toc368387269</vt:lpwstr>
      </vt:variant>
      <vt:variant>
        <vt:i4>1245233</vt:i4>
      </vt:variant>
      <vt:variant>
        <vt:i4>188</vt:i4>
      </vt:variant>
      <vt:variant>
        <vt:i4>0</vt:i4>
      </vt:variant>
      <vt:variant>
        <vt:i4>5</vt:i4>
      </vt:variant>
      <vt:variant>
        <vt:lpwstr/>
      </vt:variant>
      <vt:variant>
        <vt:lpwstr>_Toc368387268</vt:lpwstr>
      </vt:variant>
      <vt:variant>
        <vt:i4>1245233</vt:i4>
      </vt:variant>
      <vt:variant>
        <vt:i4>182</vt:i4>
      </vt:variant>
      <vt:variant>
        <vt:i4>0</vt:i4>
      </vt:variant>
      <vt:variant>
        <vt:i4>5</vt:i4>
      </vt:variant>
      <vt:variant>
        <vt:lpwstr/>
      </vt:variant>
      <vt:variant>
        <vt:lpwstr>_Toc368387267</vt:lpwstr>
      </vt:variant>
      <vt:variant>
        <vt:i4>1245233</vt:i4>
      </vt:variant>
      <vt:variant>
        <vt:i4>176</vt:i4>
      </vt:variant>
      <vt:variant>
        <vt:i4>0</vt:i4>
      </vt:variant>
      <vt:variant>
        <vt:i4>5</vt:i4>
      </vt:variant>
      <vt:variant>
        <vt:lpwstr/>
      </vt:variant>
      <vt:variant>
        <vt:lpwstr>_Toc368387266</vt:lpwstr>
      </vt:variant>
      <vt:variant>
        <vt:i4>1245233</vt:i4>
      </vt:variant>
      <vt:variant>
        <vt:i4>170</vt:i4>
      </vt:variant>
      <vt:variant>
        <vt:i4>0</vt:i4>
      </vt:variant>
      <vt:variant>
        <vt:i4>5</vt:i4>
      </vt:variant>
      <vt:variant>
        <vt:lpwstr/>
      </vt:variant>
      <vt:variant>
        <vt:lpwstr>_Toc368387265</vt:lpwstr>
      </vt:variant>
      <vt:variant>
        <vt:i4>1245233</vt:i4>
      </vt:variant>
      <vt:variant>
        <vt:i4>164</vt:i4>
      </vt:variant>
      <vt:variant>
        <vt:i4>0</vt:i4>
      </vt:variant>
      <vt:variant>
        <vt:i4>5</vt:i4>
      </vt:variant>
      <vt:variant>
        <vt:lpwstr/>
      </vt:variant>
      <vt:variant>
        <vt:lpwstr>_Toc368387264</vt:lpwstr>
      </vt:variant>
      <vt:variant>
        <vt:i4>1245233</vt:i4>
      </vt:variant>
      <vt:variant>
        <vt:i4>158</vt:i4>
      </vt:variant>
      <vt:variant>
        <vt:i4>0</vt:i4>
      </vt:variant>
      <vt:variant>
        <vt:i4>5</vt:i4>
      </vt:variant>
      <vt:variant>
        <vt:lpwstr/>
      </vt:variant>
      <vt:variant>
        <vt:lpwstr>_Toc368387263</vt:lpwstr>
      </vt:variant>
      <vt:variant>
        <vt:i4>1245233</vt:i4>
      </vt:variant>
      <vt:variant>
        <vt:i4>152</vt:i4>
      </vt:variant>
      <vt:variant>
        <vt:i4>0</vt:i4>
      </vt:variant>
      <vt:variant>
        <vt:i4>5</vt:i4>
      </vt:variant>
      <vt:variant>
        <vt:lpwstr/>
      </vt:variant>
      <vt:variant>
        <vt:lpwstr>_Toc368387262</vt:lpwstr>
      </vt:variant>
      <vt:variant>
        <vt:i4>1245233</vt:i4>
      </vt:variant>
      <vt:variant>
        <vt:i4>146</vt:i4>
      </vt:variant>
      <vt:variant>
        <vt:i4>0</vt:i4>
      </vt:variant>
      <vt:variant>
        <vt:i4>5</vt:i4>
      </vt:variant>
      <vt:variant>
        <vt:lpwstr/>
      </vt:variant>
      <vt:variant>
        <vt:lpwstr>_Toc368387261</vt:lpwstr>
      </vt:variant>
      <vt:variant>
        <vt:i4>1245233</vt:i4>
      </vt:variant>
      <vt:variant>
        <vt:i4>140</vt:i4>
      </vt:variant>
      <vt:variant>
        <vt:i4>0</vt:i4>
      </vt:variant>
      <vt:variant>
        <vt:i4>5</vt:i4>
      </vt:variant>
      <vt:variant>
        <vt:lpwstr/>
      </vt:variant>
      <vt:variant>
        <vt:lpwstr>_Toc368387260</vt:lpwstr>
      </vt:variant>
      <vt:variant>
        <vt:i4>1048625</vt:i4>
      </vt:variant>
      <vt:variant>
        <vt:i4>134</vt:i4>
      </vt:variant>
      <vt:variant>
        <vt:i4>0</vt:i4>
      </vt:variant>
      <vt:variant>
        <vt:i4>5</vt:i4>
      </vt:variant>
      <vt:variant>
        <vt:lpwstr/>
      </vt:variant>
      <vt:variant>
        <vt:lpwstr>_Toc368387259</vt:lpwstr>
      </vt:variant>
      <vt:variant>
        <vt:i4>1048625</vt:i4>
      </vt:variant>
      <vt:variant>
        <vt:i4>128</vt:i4>
      </vt:variant>
      <vt:variant>
        <vt:i4>0</vt:i4>
      </vt:variant>
      <vt:variant>
        <vt:i4>5</vt:i4>
      </vt:variant>
      <vt:variant>
        <vt:lpwstr/>
      </vt:variant>
      <vt:variant>
        <vt:lpwstr>_Toc368387258</vt:lpwstr>
      </vt:variant>
      <vt:variant>
        <vt:i4>1048625</vt:i4>
      </vt:variant>
      <vt:variant>
        <vt:i4>122</vt:i4>
      </vt:variant>
      <vt:variant>
        <vt:i4>0</vt:i4>
      </vt:variant>
      <vt:variant>
        <vt:i4>5</vt:i4>
      </vt:variant>
      <vt:variant>
        <vt:lpwstr/>
      </vt:variant>
      <vt:variant>
        <vt:lpwstr>_Toc368387257</vt:lpwstr>
      </vt:variant>
      <vt:variant>
        <vt:i4>1048625</vt:i4>
      </vt:variant>
      <vt:variant>
        <vt:i4>116</vt:i4>
      </vt:variant>
      <vt:variant>
        <vt:i4>0</vt:i4>
      </vt:variant>
      <vt:variant>
        <vt:i4>5</vt:i4>
      </vt:variant>
      <vt:variant>
        <vt:lpwstr/>
      </vt:variant>
      <vt:variant>
        <vt:lpwstr>_Toc368387256</vt:lpwstr>
      </vt:variant>
      <vt:variant>
        <vt:i4>1048625</vt:i4>
      </vt:variant>
      <vt:variant>
        <vt:i4>110</vt:i4>
      </vt:variant>
      <vt:variant>
        <vt:i4>0</vt:i4>
      </vt:variant>
      <vt:variant>
        <vt:i4>5</vt:i4>
      </vt:variant>
      <vt:variant>
        <vt:lpwstr/>
      </vt:variant>
      <vt:variant>
        <vt:lpwstr>_Toc368387255</vt:lpwstr>
      </vt:variant>
      <vt:variant>
        <vt:i4>1048625</vt:i4>
      </vt:variant>
      <vt:variant>
        <vt:i4>104</vt:i4>
      </vt:variant>
      <vt:variant>
        <vt:i4>0</vt:i4>
      </vt:variant>
      <vt:variant>
        <vt:i4>5</vt:i4>
      </vt:variant>
      <vt:variant>
        <vt:lpwstr/>
      </vt:variant>
      <vt:variant>
        <vt:lpwstr>_Toc368387254</vt:lpwstr>
      </vt:variant>
      <vt:variant>
        <vt:i4>1048625</vt:i4>
      </vt:variant>
      <vt:variant>
        <vt:i4>98</vt:i4>
      </vt:variant>
      <vt:variant>
        <vt:i4>0</vt:i4>
      </vt:variant>
      <vt:variant>
        <vt:i4>5</vt:i4>
      </vt:variant>
      <vt:variant>
        <vt:lpwstr/>
      </vt:variant>
      <vt:variant>
        <vt:lpwstr>_Toc368387253</vt:lpwstr>
      </vt:variant>
      <vt:variant>
        <vt:i4>1048625</vt:i4>
      </vt:variant>
      <vt:variant>
        <vt:i4>92</vt:i4>
      </vt:variant>
      <vt:variant>
        <vt:i4>0</vt:i4>
      </vt:variant>
      <vt:variant>
        <vt:i4>5</vt:i4>
      </vt:variant>
      <vt:variant>
        <vt:lpwstr/>
      </vt:variant>
      <vt:variant>
        <vt:lpwstr>_Toc368387252</vt:lpwstr>
      </vt:variant>
      <vt:variant>
        <vt:i4>1048625</vt:i4>
      </vt:variant>
      <vt:variant>
        <vt:i4>86</vt:i4>
      </vt:variant>
      <vt:variant>
        <vt:i4>0</vt:i4>
      </vt:variant>
      <vt:variant>
        <vt:i4>5</vt:i4>
      </vt:variant>
      <vt:variant>
        <vt:lpwstr/>
      </vt:variant>
      <vt:variant>
        <vt:lpwstr>_Toc368387251</vt:lpwstr>
      </vt:variant>
      <vt:variant>
        <vt:i4>1048625</vt:i4>
      </vt:variant>
      <vt:variant>
        <vt:i4>80</vt:i4>
      </vt:variant>
      <vt:variant>
        <vt:i4>0</vt:i4>
      </vt:variant>
      <vt:variant>
        <vt:i4>5</vt:i4>
      </vt:variant>
      <vt:variant>
        <vt:lpwstr/>
      </vt:variant>
      <vt:variant>
        <vt:lpwstr>_Toc368387250</vt:lpwstr>
      </vt:variant>
      <vt:variant>
        <vt:i4>1114161</vt:i4>
      </vt:variant>
      <vt:variant>
        <vt:i4>74</vt:i4>
      </vt:variant>
      <vt:variant>
        <vt:i4>0</vt:i4>
      </vt:variant>
      <vt:variant>
        <vt:i4>5</vt:i4>
      </vt:variant>
      <vt:variant>
        <vt:lpwstr/>
      </vt:variant>
      <vt:variant>
        <vt:lpwstr>_Toc368387249</vt:lpwstr>
      </vt:variant>
      <vt:variant>
        <vt:i4>1114161</vt:i4>
      </vt:variant>
      <vt:variant>
        <vt:i4>68</vt:i4>
      </vt:variant>
      <vt:variant>
        <vt:i4>0</vt:i4>
      </vt:variant>
      <vt:variant>
        <vt:i4>5</vt:i4>
      </vt:variant>
      <vt:variant>
        <vt:lpwstr/>
      </vt:variant>
      <vt:variant>
        <vt:lpwstr>_Toc368387248</vt:lpwstr>
      </vt:variant>
      <vt:variant>
        <vt:i4>1114161</vt:i4>
      </vt:variant>
      <vt:variant>
        <vt:i4>62</vt:i4>
      </vt:variant>
      <vt:variant>
        <vt:i4>0</vt:i4>
      </vt:variant>
      <vt:variant>
        <vt:i4>5</vt:i4>
      </vt:variant>
      <vt:variant>
        <vt:lpwstr/>
      </vt:variant>
      <vt:variant>
        <vt:lpwstr>_Toc368387247</vt:lpwstr>
      </vt:variant>
      <vt:variant>
        <vt:i4>1114161</vt:i4>
      </vt:variant>
      <vt:variant>
        <vt:i4>56</vt:i4>
      </vt:variant>
      <vt:variant>
        <vt:i4>0</vt:i4>
      </vt:variant>
      <vt:variant>
        <vt:i4>5</vt:i4>
      </vt:variant>
      <vt:variant>
        <vt:lpwstr/>
      </vt:variant>
      <vt:variant>
        <vt:lpwstr>_Toc368387246</vt:lpwstr>
      </vt:variant>
      <vt:variant>
        <vt:i4>1114161</vt:i4>
      </vt:variant>
      <vt:variant>
        <vt:i4>50</vt:i4>
      </vt:variant>
      <vt:variant>
        <vt:i4>0</vt:i4>
      </vt:variant>
      <vt:variant>
        <vt:i4>5</vt:i4>
      </vt:variant>
      <vt:variant>
        <vt:lpwstr/>
      </vt:variant>
      <vt:variant>
        <vt:lpwstr>_Toc368387245</vt:lpwstr>
      </vt:variant>
      <vt:variant>
        <vt:i4>1114161</vt:i4>
      </vt:variant>
      <vt:variant>
        <vt:i4>44</vt:i4>
      </vt:variant>
      <vt:variant>
        <vt:i4>0</vt:i4>
      </vt:variant>
      <vt:variant>
        <vt:i4>5</vt:i4>
      </vt:variant>
      <vt:variant>
        <vt:lpwstr/>
      </vt:variant>
      <vt:variant>
        <vt:lpwstr>_Toc368387244</vt:lpwstr>
      </vt:variant>
      <vt:variant>
        <vt:i4>1114161</vt:i4>
      </vt:variant>
      <vt:variant>
        <vt:i4>38</vt:i4>
      </vt:variant>
      <vt:variant>
        <vt:i4>0</vt:i4>
      </vt:variant>
      <vt:variant>
        <vt:i4>5</vt:i4>
      </vt:variant>
      <vt:variant>
        <vt:lpwstr/>
      </vt:variant>
      <vt:variant>
        <vt:lpwstr>_Toc368387243</vt:lpwstr>
      </vt:variant>
      <vt:variant>
        <vt:i4>1114161</vt:i4>
      </vt:variant>
      <vt:variant>
        <vt:i4>32</vt:i4>
      </vt:variant>
      <vt:variant>
        <vt:i4>0</vt:i4>
      </vt:variant>
      <vt:variant>
        <vt:i4>5</vt:i4>
      </vt:variant>
      <vt:variant>
        <vt:lpwstr/>
      </vt:variant>
      <vt:variant>
        <vt:lpwstr>_Toc368387242</vt:lpwstr>
      </vt:variant>
      <vt:variant>
        <vt:i4>1114161</vt:i4>
      </vt:variant>
      <vt:variant>
        <vt:i4>26</vt:i4>
      </vt:variant>
      <vt:variant>
        <vt:i4>0</vt:i4>
      </vt:variant>
      <vt:variant>
        <vt:i4>5</vt:i4>
      </vt:variant>
      <vt:variant>
        <vt:lpwstr/>
      </vt:variant>
      <vt:variant>
        <vt:lpwstr>_Toc368387241</vt:lpwstr>
      </vt:variant>
      <vt:variant>
        <vt:i4>1114161</vt:i4>
      </vt:variant>
      <vt:variant>
        <vt:i4>20</vt:i4>
      </vt:variant>
      <vt:variant>
        <vt:i4>0</vt:i4>
      </vt:variant>
      <vt:variant>
        <vt:i4>5</vt:i4>
      </vt:variant>
      <vt:variant>
        <vt:lpwstr/>
      </vt:variant>
      <vt:variant>
        <vt:lpwstr>_Toc368387240</vt:lpwstr>
      </vt:variant>
      <vt:variant>
        <vt:i4>1441841</vt:i4>
      </vt:variant>
      <vt:variant>
        <vt:i4>14</vt:i4>
      </vt:variant>
      <vt:variant>
        <vt:i4>0</vt:i4>
      </vt:variant>
      <vt:variant>
        <vt:i4>5</vt:i4>
      </vt:variant>
      <vt:variant>
        <vt:lpwstr/>
      </vt:variant>
      <vt:variant>
        <vt:lpwstr>_Toc368387239</vt:lpwstr>
      </vt:variant>
      <vt:variant>
        <vt:i4>1441841</vt:i4>
      </vt:variant>
      <vt:variant>
        <vt:i4>8</vt:i4>
      </vt:variant>
      <vt:variant>
        <vt:i4>0</vt:i4>
      </vt:variant>
      <vt:variant>
        <vt:i4>5</vt:i4>
      </vt:variant>
      <vt:variant>
        <vt:lpwstr/>
      </vt:variant>
      <vt:variant>
        <vt:lpwstr>_Toc368387238</vt:lpwstr>
      </vt:variant>
      <vt:variant>
        <vt:i4>1441841</vt:i4>
      </vt:variant>
      <vt:variant>
        <vt:i4>2</vt:i4>
      </vt:variant>
      <vt:variant>
        <vt:i4>0</vt:i4>
      </vt:variant>
      <vt:variant>
        <vt:i4>5</vt:i4>
      </vt:variant>
      <vt:variant>
        <vt:lpwstr/>
      </vt:variant>
      <vt:variant>
        <vt:lpwstr>_Toc368387237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DEQ;Division of Water Quality</dc:creator>
  <cp:lastModifiedBy>Brenda Johnson</cp:lastModifiedBy>
  <cp:revision>11</cp:revision>
  <cp:lastPrinted>2018-03-15T19:57:00Z</cp:lastPrinted>
  <dcterms:created xsi:type="dcterms:W3CDTF">2018-03-06T21:21:00Z</dcterms:created>
  <dcterms:modified xsi:type="dcterms:W3CDTF">2018-03-20T13:04:00Z</dcterms:modified>
</cp:coreProperties>
</file>